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D8" w:rsidRDefault="00F75BD8" w:rsidP="00F75BD8">
      <w:pPr>
        <w:ind w:right="-902"/>
        <w:jc w:val="center"/>
        <w:rPr>
          <w:rFonts w:ascii="Cambria" w:hAnsi="Cambria"/>
          <w:i/>
        </w:rPr>
      </w:pPr>
      <w:r>
        <w:rPr>
          <w:rFonts w:ascii="Cambria" w:hAnsi="Cambria"/>
          <w:i/>
        </w:rPr>
        <w:t>Kokneses novada Kokneses pagastā</w:t>
      </w:r>
    </w:p>
    <w:p w:rsidR="00F75BD8" w:rsidRPr="0020496E" w:rsidRDefault="00F75BD8" w:rsidP="00F75BD8">
      <w:pPr>
        <w:ind w:right="-902"/>
        <w:jc w:val="center"/>
        <w:rPr>
          <w:rFonts w:ascii="Cambria" w:hAnsi="Cambria"/>
          <w:i/>
        </w:rPr>
      </w:pPr>
    </w:p>
    <w:p w:rsidR="00F75BD8" w:rsidRDefault="00F75BD8" w:rsidP="00F75BD8">
      <w:pPr>
        <w:ind w:right="-902"/>
        <w:jc w:val="right"/>
        <w:rPr>
          <w:rFonts w:ascii="Cambria" w:hAnsi="Cambria"/>
        </w:rPr>
      </w:pPr>
    </w:p>
    <w:p w:rsidR="00F75BD8" w:rsidRDefault="00F75BD8" w:rsidP="00F75BD8">
      <w:pPr>
        <w:ind w:right="-902"/>
        <w:jc w:val="right"/>
        <w:rPr>
          <w:rFonts w:ascii="Cambria" w:hAnsi="Cambria"/>
        </w:rPr>
      </w:pPr>
      <w:r w:rsidRPr="00F47F23">
        <w:rPr>
          <w:rFonts w:ascii="Cambria" w:hAnsi="Cambria"/>
        </w:rPr>
        <w:t>APSTIPRINĀTS</w:t>
      </w:r>
    </w:p>
    <w:p w:rsidR="00F75BD8" w:rsidRDefault="00F75BD8" w:rsidP="00F75BD8">
      <w:pPr>
        <w:ind w:right="-902"/>
        <w:jc w:val="right"/>
        <w:rPr>
          <w:rFonts w:ascii="Cambria" w:hAnsi="Cambria"/>
        </w:rPr>
      </w:pPr>
      <w:r>
        <w:rPr>
          <w:rFonts w:ascii="Cambria" w:hAnsi="Cambria"/>
        </w:rPr>
        <w:t>ar Kokneses novada domes</w:t>
      </w:r>
    </w:p>
    <w:p w:rsidR="00F75BD8" w:rsidRDefault="00F75BD8" w:rsidP="00F75BD8">
      <w:pPr>
        <w:ind w:right="-902"/>
        <w:jc w:val="right"/>
        <w:rPr>
          <w:rFonts w:ascii="Cambria" w:hAnsi="Cambria"/>
        </w:rPr>
      </w:pPr>
      <w:r>
        <w:rPr>
          <w:rFonts w:ascii="Cambria" w:hAnsi="Cambria"/>
        </w:rPr>
        <w:t>2015.gada 28.janvāra lēmumu Nr.6.7</w:t>
      </w:r>
    </w:p>
    <w:p w:rsidR="00F75BD8" w:rsidRDefault="00F75BD8" w:rsidP="00F75BD8">
      <w:pPr>
        <w:ind w:right="-902"/>
        <w:jc w:val="right"/>
        <w:rPr>
          <w:rFonts w:ascii="Cambria" w:hAnsi="Cambria"/>
        </w:rPr>
      </w:pPr>
      <w:r>
        <w:rPr>
          <w:rFonts w:ascii="Cambria" w:hAnsi="Cambria"/>
        </w:rPr>
        <w:t>(protokols Nr.1)</w:t>
      </w:r>
    </w:p>
    <w:p w:rsidR="00F75BD8" w:rsidRDefault="00F75BD8" w:rsidP="00F75BD8">
      <w:pPr>
        <w:ind w:right="-902"/>
        <w:jc w:val="right"/>
        <w:rPr>
          <w:rFonts w:ascii="Cambria" w:hAnsi="Cambria"/>
        </w:rPr>
      </w:pPr>
    </w:p>
    <w:p w:rsidR="00F75BD8" w:rsidRPr="00BC3DAE" w:rsidRDefault="00F75BD8" w:rsidP="00F75BD8">
      <w:pPr>
        <w:ind w:right="-902"/>
        <w:jc w:val="center"/>
        <w:rPr>
          <w:rFonts w:ascii="Cambria" w:hAnsi="Cambria"/>
          <w:sz w:val="32"/>
          <w:szCs w:val="32"/>
        </w:rPr>
      </w:pPr>
      <w:r w:rsidRPr="00BC3DAE">
        <w:rPr>
          <w:rFonts w:ascii="Cambria" w:hAnsi="Cambria"/>
          <w:sz w:val="32"/>
          <w:szCs w:val="32"/>
        </w:rPr>
        <w:t>Kokneses novada domes</w:t>
      </w:r>
    </w:p>
    <w:p w:rsidR="00F75BD8" w:rsidRDefault="00F75BD8" w:rsidP="00F75BD8">
      <w:pPr>
        <w:ind w:right="-902"/>
        <w:jc w:val="center"/>
        <w:rPr>
          <w:rFonts w:ascii="Cambria" w:hAnsi="Cambria"/>
          <w:i/>
          <w:sz w:val="28"/>
          <w:szCs w:val="28"/>
        </w:rPr>
      </w:pPr>
      <w:r>
        <w:rPr>
          <w:rFonts w:ascii="Cambria" w:hAnsi="Cambria"/>
          <w:b/>
          <w:color w:val="000000"/>
          <w:sz w:val="32"/>
          <w:szCs w:val="32"/>
        </w:rPr>
        <w:t>K</w:t>
      </w:r>
      <w:r w:rsidRPr="00BC3DAE">
        <w:rPr>
          <w:rFonts w:ascii="Cambria" w:hAnsi="Cambria"/>
          <w:b/>
          <w:color w:val="000000"/>
          <w:sz w:val="32"/>
          <w:szCs w:val="32"/>
        </w:rPr>
        <w:t>omisija</w:t>
      </w:r>
      <w:r>
        <w:rPr>
          <w:rFonts w:ascii="Cambria" w:hAnsi="Cambria"/>
          <w:b/>
          <w:color w:val="000000"/>
          <w:sz w:val="32"/>
          <w:szCs w:val="32"/>
        </w:rPr>
        <w:t>s</w:t>
      </w:r>
      <w:r w:rsidRPr="00BC3DAE">
        <w:rPr>
          <w:rFonts w:ascii="Cambria" w:hAnsi="Cambria"/>
          <w:b/>
          <w:color w:val="000000"/>
          <w:sz w:val="32"/>
          <w:szCs w:val="32"/>
        </w:rPr>
        <w:t xml:space="preserve"> lēmumu pieņemšanai par lauksaimniecības zemes iegūšanu īpašumā</w:t>
      </w:r>
      <w:r>
        <w:rPr>
          <w:rFonts w:ascii="Cambria" w:hAnsi="Cambria"/>
          <w:b/>
          <w:color w:val="000000"/>
          <w:sz w:val="32"/>
          <w:szCs w:val="32"/>
        </w:rPr>
        <w:t xml:space="preserve"> nolikums</w:t>
      </w:r>
    </w:p>
    <w:p w:rsidR="00F75BD8" w:rsidRDefault="00F75BD8" w:rsidP="00F75BD8">
      <w:pPr>
        <w:ind w:right="-902"/>
        <w:jc w:val="right"/>
        <w:rPr>
          <w:rFonts w:ascii="Cambria" w:hAnsi="Cambria"/>
          <w:i/>
          <w:sz w:val="28"/>
          <w:szCs w:val="28"/>
        </w:rPr>
      </w:pPr>
      <w:bookmarkStart w:id="0" w:name="_GoBack"/>
      <w:bookmarkEnd w:id="0"/>
    </w:p>
    <w:p w:rsidR="00F75BD8" w:rsidRPr="00C45796" w:rsidRDefault="00F75BD8" w:rsidP="00F75BD8">
      <w:pPr>
        <w:ind w:right="-902"/>
        <w:jc w:val="right"/>
        <w:rPr>
          <w:rFonts w:ascii="Cambria" w:hAnsi="Cambria"/>
          <w:i/>
        </w:rPr>
      </w:pPr>
      <w:r w:rsidRPr="00C45796">
        <w:rPr>
          <w:rFonts w:ascii="Cambria" w:hAnsi="Cambria"/>
          <w:i/>
        </w:rPr>
        <w:t>Apstiprināts pamatojoties uz likuma “ Par zemes privatizāciju</w:t>
      </w:r>
    </w:p>
    <w:p w:rsidR="00F75BD8" w:rsidRPr="00C45796" w:rsidRDefault="00F75BD8" w:rsidP="00F75BD8">
      <w:pPr>
        <w:ind w:right="-902"/>
        <w:jc w:val="right"/>
        <w:rPr>
          <w:rFonts w:ascii="Cambria" w:hAnsi="Cambria"/>
          <w:i/>
        </w:rPr>
      </w:pPr>
      <w:r w:rsidRPr="00C45796">
        <w:rPr>
          <w:rFonts w:ascii="Cambria" w:hAnsi="Cambria"/>
          <w:i/>
        </w:rPr>
        <w:t>lauku apvidos”30</w:t>
      </w:r>
      <w:r w:rsidRPr="00C45796">
        <w:rPr>
          <w:rFonts w:ascii="Cambria" w:hAnsi="Cambria"/>
          <w:i/>
          <w:vertAlign w:val="superscript"/>
        </w:rPr>
        <w:t xml:space="preserve">1  </w:t>
      </w:r>
      <w:r w:rsidRPr="00C45796">
        <w:rPr>
          <w:rFonts w:ascii="Cambria" w:hAnsi="Cambria"/>
          <w:i/>
        </w:rPr>
        <w:t>pirmo daļu un</w:t>
      </w:r>
    </w:p>
    <w:p w:rsidR="00F75BD8" w:rsidRPr="00C45796" w:rsidRDefault="00F75BD8" w:rsidP="00F75BD8">
      <w:pPr>
        <w:ind w:right="-902"/>
        <w:jc w:val="right"/>
        <w:rPr>
          <w:rFonts w:ascii="Cambria" w:hAnsi="Cambria"/>
          <w:i/>
        </w:rPr>
      </w:pPr>
      <w:r w:rsidRPr="00C45796">
        <w:rPr>
          <w:rFonts w:ascii="Cambria" w:hAnsi="Cambria"/>
          <w:i/>
        </w:rPr>
        <w:t>Ministru kabineta  2014.gada 2.decembra  noteikumu Nr.748</w:t>
      </w:r>
    </w:p>
    <w:p w:rsidR="00F75BD8" w:rsidRPr="00C45796" w:rsidRDefault="00F75BD8" w:rsidP="00F75BD8">
      <w:pPr>
        <w:ind w:right="-902"/>
        <w:jc w:val="right"/>
        <w:rPr>
          <w:rFonts w:ascii="Cambria" w:hAnsi="Cambria"/>
          <w:i/>
        </w:rPr>
      </w:pPr>
      <w:r w:rsidRPr="00C45796">
        <w:rPr>
          <w:rFonts w:ascii="Cambria" w:hAnsi="Cambria"/>
          <w:i/>
        </w:rPr>
        <w:t>“Noteikumi par lēmumu pieņemšanu darījumiem ar lauksaimniecības</w:t>
      </w:r>
    </w:p>
    <w:p w:rsidR="00F75BD8" w:rsidRDefault="00F75BD8" w:rsidP="00F75BD8">
      <w:pPr>
        <w:ind w:right="-902"/>
        <w:jc w:val="right"/>
        <w:rPr>
          <w:rFonts w:ascii="Cambria" w:hAnsi="Cambria"/>
          <w:i/>
        </w:rPr>
      </w:pPr>
      <w:r w:rsidRPr="00C45796">
        <w:rPr>
          <w:rFonts w:ascii="Cambria" w:hAnsi="Cambria"/>
          <w:i/>
        </w:rPr>
        <w:t>zemi” piekto un sesto daļu</w:t>
      </w:r>
    </w:p>
    <w:p w:rsidR="00F75BD8" w:rsidRDefault="00F75BD8" w:rsidP="00F75BD8">
      <w:pPr>
        <w:ind w:right="-902"/>
        <w:jc w:val="right"/>
        <w:rPr>
          <w:rFonts w:ascii="Cambria" w:hAnsi="Cambria"/>
          <w:i/>
        </w:rPr>
      </w:pPr>
    </w:p>
    <w:p w:rsidR="00F75BD8" w:rsidRDefault="00F75BD8" w:rsidP="00F75BD8">
      <w:pPr>
        <w:ind w:right="-902"/>
        <w:jc w:val="right"/>
        <w:rPr>
          <w:rFonts w:ascii="Cambria" w:hAnsi="Cambria"/>
          <w:i/>
        </w:rPr>
      </w:pPr>
    </w:p>
    <w:p w:rsidR="00F75BD8" w:rsidRPr="003D2C22" w:rsidRDefault="00F75BD8" w:rsidP="00F75BD8">
      <w:pPr>
        <w:ind w:left="2160" w:right="-902" w:firstLine="720"/>
        <w:jc w:val="both"/>
        <w:rPr>
          <w:rFonts w:asciiTheme="majorHAnsi" w:eastAsia="Calibri" w:hAnsiTheme="majorHAnsi"/>
          <w:b/>
          <w:bCs/>
        </w:rPr>
      </w:pPr>
      <w:r w:rsidRPr="003D2C22">
        <w:rPr>
          <w:rFonts w:asciiTheme="majorHAnsi" w:eastAsia="Calibri" w:hAnsiTheme="majorHAnsi"/>
          <w:b/>
          <w:bCs/>
        </w:rPr>
        <w:t>I.VISPĀRĪGIE JAUTĀJUMI</w:t>
      </w:r>
    </w:p>
    <w:p w:rsidR="00F75BD8" w:rsidRPr="003D2C22" w:rsidRDefault="00F75BD8" w:rsidP="00F75BD8">
      <w:pPr>
        <w:ind w:left="2160" w:right="-902" w:firstLine="720"/>
        <w:jc w:val="both"/>
        <w:rPr>
          <w:rFonts w:asciiTheme="majorHAnsi" w:eastAsia="Calibri" w:hAnsiTheme="majorHAnsi"/>
          <w:b/>
          <w:bCs/>
        </w:rPr>
      </w:pPr>
    </w:p>
    <w:p w:rsidR="00F75BD8" w:rsidRPr="003D2C22" w:rsidRDefault="00F75BD8" w:rsidP="00F75BD8">
      <w:pPr>
        <w:widowControl w:val="0"/>
        <w:tabs>
          <w:tab w:val="num" w:pos="540"/>
        </w:tabs>
        <w:suppressAutoHyphens/>
        <w:ind w:right="-902"/>
        <w:jc w:val="both"/>
        <w:rPr>
          <w:rFonts w:asciiTheme="majorHAnsi" w:hAnsiTheme="majorHAnsi"/>
        </w:rPr>
      </w:pPr>
      <w:r w:rsidRPr="003D2C22">
        <w:rPr>
          <w:rFonts w:asciiTheme="majorHAnsi" w:hAnsiTheme="majorHAnsi"/>
          <w:bCs/>
        </w:rPr>
        <w:tab/>
      </w:r>
      <w:r w:rsidRPr="003D2C22">
        <w:rPr>
          <w:rFonts w:asciiTheme="majorHAnsi" w:hAnsiTheme="majorHAnsi"/>
          <w:bCs/>
        </w:rPr>
        <w:tab/>
        <w:t>1.</w:t>
      </w:r>
      <w:r w:rsidRPr="003D2C22">
        <w:rPr>
          <w:rFonts w:asciiTheme="majorHAnsi" w:hAnsiTheme="majorHAnsi"/>
        </w:rPr>
        <w:t xml:space="preserve">Kokneses novada domes </w:t>
      </w:r>
      <w:r w:rsidRPr="003D2C22">
        <w:rPr>
          <w:rFonts w:asciiTheme="majorHAnsi" w:hAnsiTheme="majorHAnsi"/>
          <w:color w:val="000000"/>
        </w:rPr>
        <w:t>Komisija lēmumu pieņemšanai par lauksaimniecības zemes iegūšanu īpašumā</w:t>
      </w:r>
      <w:r w:rsidRPr="003D2C22">
        <w:rPr>
          <w:rFonts w:asciiTheme="majorHAnsi" w:eastAsia="Calibri" w:hAnsiTheme="majorHAnsi"/>
        </w:rPr>
        <w:t xml:space="preserve"> (turpmāk tekstā – komisija) ir izveidota ar </w:t>
      </w:r>
      <w:r w:rsidRPr="003D2C22">
        <w:rPr>
          <w:rFonts w:asciiTheme="majorHAnsi" w:hAnsiTheme="majorHAnsi"/>
        </w:rPr>
        <w:t xml:space="preserve"> </w:t>
      </w:r>
      <w:r w:rsidRPr="003D2C22">
        <w:rPr>
          <w:rFonts w:asciiTheme="majorHAnsi" w:hAnsiTheme="majorHAnsi"/>
          <w:bCs/>
        </w:rPr>
        <w:t>Kokneses</w:t>
      </w:r>
      <w:r w:rsidRPr="003D2C22">
        <w:rPr>
          <w:rFonts w:asciiTheme="majorHAnsi" w:hAnsiTheme="majorHAnsi"/>
        </w:rPr>
        <w:t xml:space="preserve"> novada domes  2014.gada  26.novembra lēmuma Nr.6.2. trešo punktu un ir padota </w:t>
      </w:r>
      <w:r w:rsidRPr="003D2C22">
        <w:rPr>
          <w:rFonts w:asciiTheme="majorHAnsi" w:hAnsiTheme="majorHAnsi"/>
          <w:bCs/>
        </w:rPr>
        <w:t>Kokneses</w:t>
      </w:r>
      <w:r w:rsidRPr="003D2C22">
        <w:rPr>
          <w:rFonts w:asciiTheme="majorHAnsi" w:hAnsiTheme="majorHAnsi"/>
        </w:rPr>
        <w:t xml:space="preserve"> novada domei . </w:t>
      </w:r>
    </w:p>
    <w:p w:rsidR="00F75BD8" w:rsidRPr="003D2C22" w:rsidRDefault="00F75BD8" w:rsidP="00F75BD8">
      <w:pPr>
        <w:ind w:right="-902" w:firstLine="720"/>
        <w:jc w:val="both"/>
        <w:rPr>
          <w:rFonts w:asciiTheme="majorHAnsi" w:eastAsia="Calibri" w:hAnsiTheme="majorHAnsi"/>
        </w:rPr>
      </w:pPr>
      <w:r w:rsidRPr="003D2C22">
        <w:rPr>
          <w:rFonts w:asciiTheme="majorHAnsi" w:eastAsia="Calibri" w:hAnsiTheme="majorHAnsi"/>
        </w:rPr>
        <w:t>2. Komisijas sastāvu  un tās nolikumu apstiprina ar Kokneses novada domes lēmumu.</w:t>
      </w:r>
    </w:p>
    <w:p w:rsidR="00F75BD8" w:rsidRPr="003D2C22" w:rsidRDefault="00F75BD8" w:rsidP="00F75BD8">
      <w:pPr>
        <w:ind w:right="-902"/>
        <w:jc w:val="both"/>
        <w:rPr>
          <w:rFonts w:asciiTheme="majorHAnsi" w:eastAsia="Calibri" w:hAnsiTheme="majorHAnsi"/>
          <w:i/>
          <w:u w:val="single"/>
        </w:rPr>
      </w:pPr>
      <w:r w:rsidRPr="003D2C22">
        <w:rPr>
          <w:rFonts w:asciiTheme="majorHAnsi" w:hAnsiTheme="majorHAnsi"/>
        </w:rPr>
        <w:tab/>
      </w:r>
      <w:r w:rsidRPr="003D2C22">
        <w:rPr>
          <w:rFonts w:asciiTheme="majorHAnsi" w:eastAsia="Calibri" w:hAnsiTheme="majorHAnsi"/>
        </w:rPr>
        <w:t>3. Komisija savā darbībā ievēro Latvijas Republikas likumu</w:t>
      </w:r>
      <w:r w:rsidRPr="003D2C22">
        <w:rPr>
          <w:rFonts w:asciiTheme="majorHAnsi" w:hAnsiTheme="majorHAnsi"/>
        </w:rPr>
        <w:t>“ Par zemes privatizāciju lauku apvidos” , Ministru kabineta  2014.gada 2.decembra  noteikumus Nr.748 “Noteikumi par lēmumu pieņemšanu darījumiem ar lauksaimniecības zemi “Administratīvā procesa likumu u.c. normatīvos aktus.</w:t>
      </w:r>
    </w:p>
    <w:p w:rsidR="00F75BD8" w:rsidRPr="003D2C22" w:rsidRDefault="00F75BD8" w:rsidP="00F75BD8">
      <w:pPr>
        <w:ind w:right="-902"/>
        <w:jc w:val="center"/>
        <w:rPr>
          <w:rFonts w:asciiTheme="majorHAnsi" w:hAnsiTheme="majorHAnsi"/>
          <w:i/>
        </w:rPr>
      </w:pPr>
    </w:p>
    <w:p w:rsidR="00F75BD8" w:rsidRPr="003D2C22" w:rsidRDefault="00F75BD8" w:rsidP="00F75BD8">
      <w:pPr>
        <w:ind w:right="-902"/>
        <w:jc w:val="center"/>
        <w:rPr>
          <w:rFonts w:asciiTheme="majorHAnsi" w:hAnsiTheme="majorHAnsi"/>
          <w:i/>
        </w:rPr>
      </w:pPr>
    </w:p>
    <w:p w:rsidR="00F75BD8" w:rsidRPr="003D2C22" w:rsidRDefault="00F75BD8" w:rsidP="00F75BD8">
      <w:pPr>
        <w:ind w:right="-902"/>
        <w:jc w:val="center"/>
        <w:rPr>
          <w:rFonts w:asciiTheme="majorHAnsi" w:eastAsia="Calibri" w:hAnsiTheme="majorHAnsi"/>
          <w:b/>
        </w:rPr>
      </w:pPr>
      <w:r w:rsidRPr="003D2C22">
        <w:rPr>
          <w:rFonts w:asciiTheme="majorHAnsi" w:eastAsia="Calibri" w:hAnsiTheme="majorHAnsi"/>
          <w:b/>
          <w:bCs/>
        </w:rPr>
        <w:t xml:space="preserve">II. </w:t>
      </w:r>
      <w:r w:rsidRPr="003D2C22">
        <w:rPr>
          <w:rFonts w:asciiTheme="majorHAnsi" w:eastAsia="Calibri" w:hAnsiTheme="majorHAnsi"/>
          <w:b/>
        </w:rPr>
        <w:t>KOMISIJAS PIENĀKUMI UN TIESĪBAS</w:t>
      </w:r>
    </w:p>
    <w:p w:rsidR="00F75BD8" w:rsidRPr="003D2C22" w:rsidRDefault="00F75BD8" w:rsidP="00F75BD8">
      <w:pPr>
        <w:ind w:right="-902"/>
        <w:jc w:val="center"/>
        <w:rPr>
          <w:rFonts w:asciiTheme="majorHAnsi" w:eastAsia="Calibri" w:hAnsiTheme="majorHAnsi"/>
          <w:b/>
        </w:rPr>
      </w:pPr>
    </w:p>
    <w:p w:rsidR="00F75BD8" w:rsidRPr="003D2C22" w:rsidRDefault="00F75BD8" w:rsidP="00F75BD8">
      <w:pPr>
        <w:ind w:right="-902" w:firstLine="262"/>
        <w:jc w:val="both"/>
        <w:rPr>
          <w:rFonts w:asciiTheme="majorHAnsi" w:hAnsiTheme="majorHAnsi" w:cs="Arial"/>
          <w:u w:val="single"/>
        </w:rPr>
      </w:pPr>
      <w:bookmarkStart w:id="1" w:name="p-538581"/>
      <w:bookmarkEnd w:id="1"/>
      <w:r w:rsidRPr="003D2C22">
        <w:rPr>
          <w:rFonts w:asciiTheme="majorHAnsi" w:hAnsiTheme="majorHAnsi" w:cs="Arial"/>
          <w:u w:val="single"/>
        </w:rPr>
        <w:t>4. Komisijas pienākumi:</w:t>
      </w:r>
    </w:p>
    <w:p w:rsidR="00F75BD8" w:rsidRPr="003D2C22" w:rsidRDefault="00F75BD8" w:rsidP="00F75BD8">
      <w:pPr>
        <w:ind w:right="-902" w:firstLine="262"/>
        <w:jc w:val="both"/>
        <w:rPr>
          <w:rFonts w:asciiTheme="majorHAnsi" w:hAnsiTheme="majorHAnsi" w:cs="Arial"/>
        </w:rPr>
      </w:pPr>
      <w:r w:rsidRPr="003D2C22">
        <w:rPr>
          <w:rFonts w:asciiTheme="majorHAnsi" w:hAnsiTheme="majorHAnsi" w:cs="Arial"/>
        </w:rPr>
        <w:t>4.1. pamatojoties uz personu iesniegtajiem dokumentiem, pieņemt lēmumu par piekrišanu lauksaimniecības zemes iegūšanai īpašumā vai lēmumu par atteikumu to iegūt īpašumā;</w:t>
      </w:r>
    </w:p>
    <w:p w:rsidR="00F75BD8" w:rsidRPr="003D2C22" w:rsidRDefault="00F75BD8" w:rsidP="00F75BD8">
      <w:pPr>
        <w:ind w:right="-902" w:firstLine="262"/>
        <w:jc w:val="both"/>
        <w:rPr>
          <w:rFonts w:asciiTheme="majorHAnsi" w:hAnsiTheme="majorHAnsi" w:cs="Arial"/>
        </w:rPr>
      </w:pPr>
      <w:r w:rsidRPr="003D2C22">
        <w:rPr>
          <w:rFonts w:asciiTheme="majorHAnsi" w:hAnsiTheme="majorHAnsi" w:cs="Arial"/>
        </w:rPr>
        <w:t>4.2. informēt zemes pircēju, zemes pārdevēju un citas uzaicinātās personas par sēdes norises laiku un darba kārtības jautājumiem ne vēlāk kā piecas darbdienas pirms attiecīgās sēdes.</w:t>
      </w:r>
    </w:p>
    <w:p w:rsidR="00F75BD8" w:rsidRPr="003D2C22" w:rsidRDefault="00F75BD8" w:rsidP="00F75BD8">
      <w:pPr>
        <w:ind w:right="-902" w:firstLine="262"/>
        <w:jc w:val="both"/>
        <w:rPr>
          <w:rFonts w:asciiTheme="majorHAnsi" w:hAnsiTheme="majorHAnsi" w:cs="Arial"/>
        </w:rPr>
      </w:pPr>
      <w:r w:rsidRPr="003D2C22">
        <w:rPr>
          <w:rFonts w:asciiTheme="majorHAnsi" w:hAnsiTheme="majorHAnsi" w:cs="Arial"/>
        </w:rPr>
        <w:t>4.3. atstādināt no lēmuma pieņemšanas to komisijas locekli, kuram saskaņā ar likumu "</w:t>
      </w:r>
      <w:hyperlink r:id="rId5" w:tgtFrame="_blank" w:history="1">
        <w:r w:rsidRPr="003D2C22">
          <w:rPr>
            <w:rFonts w:asciiTheme="majorHAnsi" w:hAnsiTheme="majorHAnsi" w:cs="Arial"/>
          </w:rPr>
          <w:t>Par interešu konflikta novēršanu valsts amatpersonu darbībā</w:t>
        </w:r>
      </w:hyperlink>
      <w:r w:rsidRPr="003D2C22">
        <w:rPr>
          <w:rFonts w:asciiTheme="majorHAnsi" w:hAnsiTheme="majorHAnsi" w:cs="Arial"/>
        </w:rPr>
        <w:t>" rodas interešu konflikts saistībā ar vērtējamo iesniegumu un kurš nav tiesīgs piedalīties attiecīgā lēmuma pieņemšanā;</w:t>
      </w:r>
    </w:p>
    <w:p w:rsidR="00F75BD8" w:rsidRPr="003D2C22" w:rsidRDefault="00F75BD8" w:rsidP="00F75BD8">
      <w:pPr>
        <w:ind w:right="-902" w:firstLine="262"/>
        <w:jc w:val="both"/>
        <w:rPr>
          <w:rFonts w:asciiTheme="majorHAnsi" w:hAnsiTheme="majorHAnsi" w:cs="Arial"/>
        </w:rPr>
      </w:pPr>
    </w:p>
    <w:p w:rsidR="00F75BD8" w:rsidRPr="003D2C22" w:rsidRDefault="00F75BD8" w:rsidP="00F75BD8">
      <w:pPr>
        <w:ind w:right="-902"/>
        <w:jc w:val="both"/>
        <w:rPr>
          <w:rFonts w:asciiTheme="majorHAnsi" w:hAnsiTheme="majorHAnsi" w:cs="Arial"/>
          <w:vanish/>
          <w:u w:val="single"/>
        </w:rPr>
      </w:pPr>
      <w:r w:rsidRPr="003D2C22">
        <w:rPr>
          <w:rFonts w:asciiTheme="majorHAnsi" w:hAnsiTheme="majorHAnsi" w:cs="Arial"/>
          <w:vanish/>
          <w:u w:val="single"/>
        </w:rPr>
        <w:t>20</w:t>
      </w:r>
    </w:p>
    <w:p w:rsidR="00F75BD8" w:rsidRPr="003D2C22" w:rsidRDefault="00F75BD8" w:rsidP="00F75BD8">
      <w:pPr>
        <w:ind w:right="-902" w:firstLine="262"/>
        <w:jc w:val="both"/>
        <w:rPr>
          <w:rFonts w:asciiTheme="majorHAnsi" w:hAnsiTheme="majorHAnsi" w:cs="Arial"/>
          <w:u w:val="single"/>
        </w:rPr>
      </w:pPr>
      <w:bookmarkStart w:id="2" w:name="p-538582"/>
      <w:bookmarkEnd w:id="2"/>
      <w:r w:rsidRPr="003D2C22">
        <w:rPr>
          <w:rFonts w:asciiTheme="majorHAnsi" w:hAnsiTheme="majorHAnsi" w:cs="Arial"/>
          <w:u w:val="single"/>
        </w:rPr>
        <w:t>5. Komisijas tiesības:</w:t>
      </w:r>
    </w:p>
    <w:p w:rsidR="00F75BD8" w:rsidRPr="003D2C22" w:rsidRDefault="00F75BD8" w:rsidP="00F75BD8">
      <w:pPr>
        <w:ind w:right="-902" w:firstLine="720"/>
        <w:jc w:val="both"/>
        <w:rPr>
          <w:rFonts w:asciiTheme="majorHAnsi" w:hAnsiTheme="majorHAnsi" w:cs="Arial"/>
        </w:rPr>
      </w:pPr>
      <w:r w:rsidRPr="003D2C22">
        <w:rPr>
          <w:rFonts w:asciiTheme="majorHAnsi" w:hAnsiTheme="majorHAnsi" w:cs="Arial"/>
        </w:rPr>
        <w:lastRenderedPageBreak/>
        <w:t>5.1. desmit darbdienu laikā pēc rakstveida informācijas pieprasījuma saņemt lēmuma pieņemšanai nepieciešamo informāciju no valsts informācijas sistēmu pārziņiem;</w:t>
      </w:r>
    </w:p>
    <w:p w:rsidR="00F75BD8" w:rsidRPr="003D2C22" w:rsidRDefault="00F75BD8" w:rsidP="00F75BD8">
      <w:pPr>
        <w:ind w:right="-902" w:firstLine="720"/>
        <w:jc w:val="both"/>
        <w:rPr>
          <w:rFonts w:asciiTheme="majorHAnsi" w:hAnsiTheme="majorHAnsi" w:cs="Arial"/>
        </w:rPr>
      </w:pPr>
      <w:r w:rsidRPr="003D2C22">
        <w:rPr>
          <w:rFonts w:asciiTheme="majorHAnsi" w:hAnsiTheme="majorHAnsi" w:cs="Arial"/>
        </w:rPr>
        <w:t>5.2. uzaicināt uz komisijas sēdi tiešās pārvaldes un citu institūciju pārstāvjus;</w:t>
      </w:r>
    </w:p>
    <w:p w:rsidR="00F75BD8" w:rsidRPr="003D2C22" w:rsidRDefault="00F75BD8" w:rsidP="00F75BD8">
      <w:pPr>
        <w:ind w:right="-902" w:firstLine="720"/>
        <w:jc w:val="both"/>
        <w:rPr>
          <w:rFonts w:asciiTheme="majorHAnsi" w:hAnsiTheme="majorHAnsi" w:cs="Arial"/>
        </w:rPr>
      </w:pPr>
      <w:r w:rsidRPr="003D2C22">
        <w:rPr>
          <w:rFonts w:asciiTheme="majorHAnsi" w:hAnsiTheme="majorHAnsi" w:cs="Arial"/>
        </w:rPr>
        <w:t>5.3. pieprasīt iesniedzējam triju darbdienu laikā pēc pieprasījuma saņemšanas novērst konstatētās neprecizitātes iesniegtajā informācijā, papildināt iesniegto informāciju vai iesniegt iztrūkstošos dokumentus, kas apliecina personas tiesības iegūt īpašumā lauksaimniecības zemi.</w:t>
      </w:r>
    </w:p>
    <w:p w:rsidR="00F75BD8" w:rsidRPr="003D2C22" w:rsidRDefault="00F75BD8" w:rsidP="00F75BD8">
      <w:pPr>
        <w:ind w:right="-902"/>
        <w:jc w:val="both"/>
        <w:rPr>
          <w:rFonts w:asciiTheme="majorHAnsi" w:eastAsia="Calibri" w:hAnsiTheme="majorHAnsi"/>
          <w:b/>
        </w:rPr>
      </w:pPr>
    </w:p>
    <w:p w:rsidR="00F75BD8" w:rsidRPr="003D2C22" w:rsidRDefault="00F75BD8" w:rsidP="00F75BD8">
      <w:pPr>
        <w:widowControl w:val="0"/>
        <w:suppressAutoHyphens/>
        <w:ind w:right="-902"/>
        <w:jc w:val="center"/>
        <w:rPr>
          <w:rFonts w:asciiTheme="majorHAnsi" w:hAnsiTheme="majorHAnsi"/>
          <w:b/>
        </w:rPr>
      </w:pPr>
      <w:r w:rsidRPr="003D2C22">
        <w:rPr>
          <w:rFonts w:asciiTheme="majorHAnsi" w:hAnsiTheme="majorHAnsi"/>
          <w:b/>
        </w:rPr>
        <w:t>III.KOMISIJAS STRUKTŪRA</w:t>
      </w:r>
    </w:p>
    <w:p w:rsidR="00F75BD8" w:rsidRPr="003D2C22" w:rsidRDefault="00F75BD8" w:rsidP="00F75BD8">
      <w:pPr>
        <w:widowControl w:val="0"/>
        <w:suppressAutoHyphens/>
        <w:ind w:right="-902"/>
        <w:jc w:val="center"/>
        <w:rPr>
          <w:rFonts w:asciiTheme="majorHAnsi" w:hAnsiTheme="majorHAnsi"/>
          <w:b/>
        </w:rPr>
      </w:pPr>
    </w:p>
    <w:p w:rsidR="00F75BD8" w:rsidRPr="003D2C22" w:rsidRDefault="00F75BD8" w:rsidP="00F75BD8">
      <w:pPr>
        <w:ind w:right="-902" w:firstLine="540"/>
        <w:jc w:val="both"/>
        <w:rPr>
          <w:rFonts w:asciiTheme="majorHAnsi" w:hAnsiTheme="majorHAnsi"/>
        </w:rPr>
      </w:pPr>
      <w:r w:rsidRPr="003D2C22">
        <w:rPr>
          <w:rFonts w:asciiTheme="majorHAnsi" w:hAnsiTheme="majorHAnsi"/>
        </w:rPr>
        <w:tab/>
        <w:t xml:space="preserve">6.Komisiju vismaz  piecu locekļu sastāvā  ievēlē novada  dome </w:t>
      </w:r>
      <w:r w:rsidRPr="003D2C22">
        <w:rPr>
          <w:rFonts w:asciiTheme="majorHAnsi" w:hAnsiTheme="majorHAnsi" w:cs="Arial"/>
        </w:rPr>
        <w:t>likumā "</w:t>
      </w:r>
      <w:hyperlink r:id="rId6" w:tgtFrame="_blank" w:history="1">
        <w:r w:rsidRPr="003D2C22">
          <w:rPr>
            <w:rFonts w:asciiTheme="majorHAnsi" w:hAnsiTheme="majorHAnsi" w:cs="Arial"/>
          </w:rPr>
          <w:t>Par pašvaldībām</w:t>
        </w:r>
      </w:hyperlink>
      <w:r w:rsidRPr="003D2C22">
        <w:rPr>
          <w:rFonts w:asciiTheme="majorHAnsi" w:hAnsiTheme="majorHAnsi" w:cs="Arial"/>
        </w:rPr>
        <w:t xml:space="preserve">" noteiktajā kārtībā un </w:t>
      </w:r>
      <w:r w:rsidRPr="003D2C22">
        <w:rPr>
          <w:rFonts w:asciiTheme="majorHAnsi" w:hAnsiTheme="majorHAnsi"/>
        </w:rPr>
        <w:t xml:space="preserve"> tajā ar balsošanas tiesībām ietilpst: </w:t>
      </w:r>
    </w:p>
    <w:p w:rsidR="00F75BD8" w:rsidRPr="003D2C22" w:rsidRDefault="00F75BD8" w:rsidP="00F75BD8">
      <w:pPr>
        <w:widowControl w:val="0"/>
        <w:suppressAutoHyphens/>
        <w:ind w:right="-902" w:firstLine="540"/>
        <w:jc w:val="both"/>
        <w:rPr>
          <w:rFonts w:asciiTheme="majorHAnsi" w:hAnsiTheme="majorHAnsi"/>
        </w:rPr>
      </w:pPr>
      <w:r w:rsidRPr="003D2C22">
        <w:rPr>
          <w:rFonts w:asciiTheme="majorHAnsi" w:hAnsiTheme="majorHAnsi"/>
        </w:rPr>
        <w:t xml:space="preserve">6.1.komisijas priekšsēdētājs; </w:t>
      </w:r>
    </w:p>
    <w:p w:rsidR="00F75BD8" w:rsidRPr="003D2C22" w:rsidRDefault="00F75BD8" w:rsidP="00F75BD8">
      <w:pPr>
        <w:widowControl w:val="0"/>
        <w:suppressAutoHyphens/>
        <w:ind w:right="-902" w:firstLine="540"/>
        <w:jc w:val="both"/>
        <w:rPr>
          <w:rFonts w:asciiTheme="majorHAnsi" w:hAnsiTheme="majorHAnsi"/>
        </w:rPr>
      </w:pPr>
      <w:r w:rsidRPr="003D2C22">
        <w:rPr>
          <w:rFonts w:asciiTheme="majorHAnsi" w:hAnsiTheme="majorHAnsi"/>
        </w:rPr>
        <w:t>6.2.komisijas priekšsēdētāja vietnieks;</w:t>
      </w:r>
    </w:p>
    <w:p w:rsidR="00F75BD8" w:rsidRPr="003D2C22" w:rsidRDefault="00F75BD8" w:rsidP="00F75BD8">
      <w:pPr>
        <w:widowControl w:val="0"/>
        <w:suppressAutoHyphens/>
        <w:ind w:right="-902" w:firstLine="540"/>
        <w:jc w:val="both"/>
        <w:rPr>
          <w:rFonts w:asciiTheme="majorHAnsi" w:hAnsiTheme="majorHAnsi"/>
        </w:rPr>
      </w:pPr>
      <w:r w:rsidRPr="003D2C22">
        <w:rPr>
          <w:rFonts w:asciiTheme="majorHAnsi" w:hAnsiTheme="majorHAnsi"/>
        </w:rPr>
        <w:t>6.3.komisijas sekretārs;</w:t>
      </w:r>
    </w:p>
    <w:p w:rsidR="00F75BD8" w:rsidRPr="003D2C22" w:rsidRDefault="00F75BD8" w:rsidP="00F75BD8">
      <w:pPr>
        <w:widowControl w:val="0"/>
        <w:suppressAutoHyphens/>
        <w:ind w:right="-902" w:firstLine="540"/>
        <w:jc w:val="both"/>
        <w:rPr>
          <w:rFonts w:asciiTheme="majorHAnsi" w:hAnsiTheme="majorHAnsi"/>
        </w:rPr>
      </w:pPr>
      <w:r w:rsidRPr="003D2C22">
        <w:rPr>
          <w:rFonts w:asciiTheme="majorHAnsi" w:hAnsiTheme="majorHAnsi"/>
        </w:rPr>
        <w:t xml:space="preserve">6.4.komisijas locekļi. </w:t>
      </w:r>
    </w:p>
    <w:p w:rsidR="00F75BD8" w:rsidRPr="003D2C22" w:rsidRDefault="00F75BD8" w:rsidP="00F75BD8">
      <w:pPr>
        <w:widowControl w:val="0"/>
        <w:suppressAutoHyphens/>
        <w:ind w:right="-902" w:firstLine="540"/>
        <w:jc w:val="both"/>
        <w:rPr>
          <w:rFonts w:asciiTheme="majorHAnsi" w:hAnsiTheme="majorHAnsi"/>
        </w:rPr>
      </w:pPr>
      <w:r w:rsidRPr="003D2C22">
        <w:rPr>
          <w:rFonts w:asciiTheme="majorHAnsi" w:hAnsiTheme="majorHAnsi"/>
        </w:rPr>
        <w:t>7.</w:t>
      </w:r>
      <w:r w:rsidRPr="003D2C22">
        <w:rPr>
          <w:rFonts w:asciiTheme="majorHAnsi" w:hAnsiTheme="majorHAnsi"/>
          <w:u w:val="single"/>
        </w:rPr>
        <w:t>Komisijas priekšsēdētājs</w:t>
      </w:r>
      <w:r w:rsidRPr="003D2C22">
        <w:rPr>
          <w:rFonts w:asciiTheme="majorHAnsi" w:hAnsiTheme="majorHAnsi"/>
        </w:rPr>
        <w:t>, bet viņa prombūtnes laikā – Komisijas priekšsēdētāja vietnieks:</w:t>
      </w:r>
    </w:p>
    <w:p w:rsidR="00F75BD8" w:rsidRPr="003D2C22" w:rsidRDefault="00F75BD8" w:rsidP="00F75BD8">
      <w:pPr>
        <w:widowControl w:val="0"/>
        <w:tabs>
          <w:tab w:val="left" w:pos="540"/>
        </w:tabs>
        <w:suppressAutoHyphens/>
        <w:ind w:right="-902"/>
        <w:jc w:val="both"/>
        <w:rPr>
          <w:rFonts w:asciiTheme="majorHAnsi" w:hAnsiTheme="majorHAnsi"/>
        </w:rPr>
      </w:pPr>
      <w:r w:rsidRPr="003D2C22">
        <w:rPr>
          <w:rFonts w:asciiTheme="majorHAnsi" w:hAnsiTheme="majorHAnsi"/>
        </w:rPr>
        <w:tab/>
        <w:t xml:space="preserve">7.1.vada Komisijas darbu, ir atbildīgs par Komisijas uzdevumu un </w:t>
      </w:r>
      <w:smartTag w:uri="schemas-tilde-lv/tildestengine" w:element="veidnes">
        <w:smartTagPr>
          <w:attr w:name="baseform" w:val="lēmum|s"/>
          <w:attr w:name="id" w:val="-1"/>
          <w:attr w:name="text" w:val="lēmumu"/>
        </w:smartTagPr>
        <w:r w:rsidRPr="003D2C22">
          <w:rPr>
            <w:rFonts w:asciiTheme="majorHAnsi" w:hAnsiTheme="majorHAnsi"/>
          </w:rPr>
          <w:t>lēmumu</w:t>
        </w:r>
      </w:smartTag>
      <w:r w:rsidRPr="003D2C22">
        <w:rPr>
          <w:rFonts w:asciiTheme="majorHAnsi" w:hAnsiTheme="majorHAnsi"/>
        </w:rPr>
        <w:t xml:space="preserve"> izpildi;</w:t>
      </w:r>
    </w:p>
    <w:p w:rsidR="00F75BD8" w:rsidRPr="003D2C22" w:rsidRDefault="00F75BD8" w:rsidP="00F75BD8">
      <w:pPr>
        <w:widowControl w:val="0"/>
        <w:tabs>
          <w:tab w:val="left" w:pos="540"/>
        </w:tabs>
        <w:suppressAutoHyphens/>
        <w:ind w:right="-902" w:firstLine="540"/>
        <w:jc w:val="both"/>
        <w:rPr>
          <w:rFonts w:asciiTheme="majorHAnsi" w:hAnsiTheme="majorHAnsi"/>
        </w:rPr>
      </w:pPr>
      <w:r w:rsidRPr="003D2C22">
        <w:rPr>
          <w:rFonts w:asciiTheme="majorHAnsi" w:hAnsiTheme="majorHAnsi"/>
        </w:rPr>
        <w:t>7.2.izstrādā Komisijas sēdes darba kārtību;</w:t>
      </w:r>
    </w:p>
    <w:p w:rsidR="00F75BD8" w:rsidRPr="003D2C22" w:rsidRDefault="00F75BD8" w:rsidP="00F75BD8">
      <w:pPr>
        <w:widowControl w:val="0"/>
        <w:tabs>
          <w:tab w:val="left" w:pos="540"/>
        </w:tabs>
        <w:suppressAutoHyphens/>
        <w:ind w:right="-902" w:firstLine="540"/>
        <w:jc w:val="both"/>
        <w:rPr>
          <w:rFonts w:asciiTheme="majorHAnsi" w:hAnsiTheme="majorHAnsi"/>
        </w:rPr>
      </w:pPr>
      <w:r w:rsidRPr="003D2C22">
        <w:rPr>
          <w:rFonts w:asciiTheme="majorHAnsi" w:hAnsiTheme="majorHAnsi"/>
        </w:rPr>
        <w:t>7.3.sagatavo, sasauc un vada Komisijas sēdes;</w:t>
      </w:r>
    </w:p>
    <w:p w:rsidR="00F75BD8" w:rsidRPr="003D2C22" w:rsidRDefault="00F75BD8" w:rsidP="00F75BD8">
      <w:pPr>
        <w:widowControl w:val="0"/>
        <w:tabs>
          <w:tab w:val="left" w:pos="540"/>
        </w:tabs>
        <w:suppressAutoHyphens/>
        <w:ind w:right="-902"/>
        <w:jc w:val="both"/>
        <w:rPr>
          <w:rFonts w:asciiTheme="majorHAnsi" w:hAnsiTheme="majorHAnsi"/>
        </w:rPr>
      </w:pPr>
      <w:r w:rsidRPr="003D2C22">
        <w:rPr>
          <w:rFonts w:asciiTheme="majorHAnsi" w:hAnsiTheme="majorHAnsi"/>
        </w:rPr>
        <w:tab/>
        <w:t>7.4.kārto sēžu organizatoriskos jautājumus;</w:t>
      </w:r>
    </w:p>
    <w:p w:rsidR="00F75BD8" w:rsidRPr="003D2C22" w:rsidRDefault="00F75BD8" w:rsidP="00F75BD8">
      <w:pPr>
        <w:widowControl w:val="0"/>
        <w:suppressAutoHyphens/>
        <w:ind w:right="-902" w:firstLine="540"/>
        <w:jc w:val="both"/>
        <w:rPr>
          <w:rFonts w:asciiTheme="majorHAnsi" w:hAnsiTheme="majorHAnsi"/>
        </w:rPr>
      </w:pPr>
      <w:r w:rsidRPr="003D2C22">
        <w:rPr>
          <w:rFonts w:asciiTheme="majorHAnsi" w:hAnsiTheme="majorHAnsi"/>
        </w:rPr>
        <w:t>7.5.pārstāv Komisijas viedokli domes sēdēs, komitejās, citās komisijās un institūcijās;</w:t>
      </w:r>
    </w:p>
    <w:p w:rsidR="00F75BD8" w:rsidRPr="003D2C22" w:rsidRDefault="00F75BD8" w:rsidP="00F75BD8">
      <w:pPr>
        <w:widowControl w:val="0"/>
        <w:suppressAutoHyphens/>
        <w:ind w:right="-902" w:firstLine="540"/>
        <w:jc w:val="both"/>
        <w:rPr>
          <w:rFonts w:asciiTheme="majorHAnsi" w:hAnsiTheme="majorHAnsi"/>
        </w:rPr>
      </w:pPr>
      <w:r w:rsidRPr="003D2C22">
        <w:rPr>
          <w:rFonts w:asciiTheme="majorHAnsi" w:hAnsiTheme="majorHAnsi"/>
        </w:rPr>
        <w:t xml:space="preserve">7.6. sagatavo izziņu  projektus </w:t>
      </w:r>
      <w:r w:rsidRPr="003D2C22">
        <w:rPr>
          <w:rFonts w:asciiTheme="majorHAnsi" w:hAnsiTheme="majorHAnsi" w:cs="Arial"/>
        </w:rPr>
        <w:t xml:space="preserve">par piekrišanu lauksaimniecības zemes iegūšanai īpašumā </w:t>
      </w:r>
      <w:r w:rsidRPr="003D2C22">
        <w:rPr>
          <w:rFonts w:asciiTheme="majorHAnsi" w:hAnsiTheme="majorHAnsi"/>
        </w:rPr>
        <w:t>vai atteikumu.</w:t>
      </w:r>
    </w:p>
    <w:p w:rsidR="00F75BD8" w:rsidRPr="003D2C22" w:rsidRDefault="00F75BD8" w:rsidP="00F75BD8">
      <w:pPr>
        <w:widowControl w:val="0"/>
        <w:tabs>
          <w:tab w:val="left" w:pos="540"/>
        </w:tabs>
        <w:suppressAutoHyphens/>
        <w:ind w:right="-902"/>
        <w:jc w:val="both"/>
        <w:rPr>
          <w:rFonts w:asciiTheme="majorHAnsi" w:hAnsiTheme="majorHAnsi"/>
        </w:rPr>
      </w:pPr>
      <w:r w:rsidRPr="003D2C22">
        <w:rPr>
          <w:rFonts w:asciiTheme="majorHAnsi" w:hAnsiTheme="majorHAnsi"/>
        </w:rPr>
        <w:tab/>
        <w:t>8.</w:t>
      </w:r>
      <w:r w:rsidRPr="003D2C22">
        <w:rPr>
          <w:rFonts w:asciiTheme="majorHAnsi" w:hAnsiTheme="majorHAnsi"/>
          <w:u w:val="single"/>
        </w:rPr>
        <w:t>Komisijas sekretārs</w:t>
      </w:r>
      <w:r w:rsidRPr="003D2C22">
        <w:rPr>
          <w:rFonts w:asciiTheme="majorHAnsi" w:hAnsiTheme="majorHAnsi"/>
        </w:rPr>
        <w:t>:</w:t>
      </w:r>
    </w:p>
    <w:p w:rsidR="00F75BD8" w:rsidRPr="003D2C22" w:rsidRDefault="00F75BD8" w:rsidP="00F75BD8">
      <w:pPr>
        <w:widowControl w:val="0"/>
        <w:tabs>
          <w:tab w:val="left" w:pos="540"/>
        </w:tabs>
        <w:suppressAutoHyphens/>
        <w:ind w:right="-902"/>
        <w:jc w:val="both"/>
        <w:rPr>
          <w:rFonts w:asciiTheme="majorHAnsi" w:hAnsiTheme="majorHAnsi"/>
        </w:rPr>
      </w:pPr>
      <w:r w:rsidRPr="003D2C22">
        <w:rPr>
          <w:rFonts w:asciiTheme="majorHAnsi" w:hAnsiTheme="majorHAnsi"/>
        </w:rPr>
        <w:tab/>
        <w:t>8.1.protokolē komisijas sēdes;</w:t>
      </w:r>
    </w:p>
    <w:p w:rsidR="00F75BD8" w:rsidRPr="003D2C22" w:rsidRDefault="00F75BD8" w:rsidP="00F75BD8">
      <w:pPr>
        <w:widowControl w:val="0"/>
        <w:suppressAutoHyphens/>
        <w:ind w:right="-902" w:firstLine="540"/>
        <w:jc w:val="both"/>
        <w:rPr>
          <w:rFonts w:asciiTheme="majorHAnsi" w:hAnsiTheme="majorHAnsi"/>
        </w:rPr>
      </w:pPr>
      <w:r w:rsidRPr="003D2C22">
        <w:rPr>
          <w:rFonts w:asciiTheme="majorHAnsi" w:hAnsiTheme="majorHAnsi"/>
        </w:rPr>
        <w:t>8.2.kārto Komisijas lietvedību, veic dokumentu uzskaiti, atbilstoši lietvedības noteikumiem;</w:t>
      </w:r>
    </w:p>
    <w:p w:rsidR="00F75BD8" w:rsidRPr="003D2C22" w:rsidRDefault="00F75BD8" w:rsidP="00F75BD8">
      <w:pPr>
        <w:widowControl w:val="0"/>
        <w:suppressAutoHyphens/>
        <w:ind w:right="-902" w:firstLine="540"/>
        <w:jc w:val="both"/>
        <w:rPr>
          <w:rFonts w:asciiTheme="majorHAnsi" w:hAnsiTheme="majorHAnsi"/>
        </w:rPr>
      </w:pPr>
      <w:r w:rsidRPr="003D2C22">
        <w:rPr>
          <w:rFonts w:asciiTheme="majorHAnsi" w:hAnsiTheme="majorHAnsi"/>
        </w:rPr>
        <w:t>8.3. sagatavo un nosūta pieprasījumus :</w:t>
      </w:r>
    </w:p>
    <w:p w:rsidR="00F75BD8" w:rsidRPr="003D2C22" w:rsidRDefault="00F75BD8" w:rsidP="00F75BD8">
      <w:pPr>
        <w:pStyle w:val="tv2131"/>
        <w:spacing w:line="240" w:lineRule="auto"/>
        <w:ind w:right="-902" w:firstLine="540"/>
        <w:rPr>
          <w:rFonts w:asciiTheme="majorHAnsi" w:hAnsiTheme="majorHAnsi" w:cs="Arial"/>
          <w:color w:val="auto"/>
          <w:sz w:val="24"/>
          <w:szCs w:val="24"/>
        </w:rPr>
      </w:pPr>
      <w:r w:rsidRPr="003D2C22">
        <w:rPr>
          <w:rFonts w:asciiTheme="majorHAnsi" w:hAnsiTheme="majorHAnsi" w:cs="Arial"/>
          <w:color w:val="auto"/>
          <w:sz w:val="24"/>
          <w:szCs w:val="24"/>
        </w:rPr>
        <w:t>8.3.1. Valsts zemes dienestam;</w:t>
      </w:r>
    </w:p>
    <w:p w:rsidR="00F75BD8" w:rsidRPr="003D2C22" w:rsidRDefault="00F75BD8" w:rsidP="00F75BD8">
      <w:pPr>
        <w:pStyle w:val="tv2131"/>
        <w:spacing w:line="240" w:lineRule="auto"/>
        <w:ind w:right="-902" w:firstLine="540"/>
        <w:rPr>
          <w:rFonts w:asciiTheme="majorHAnsi" w:hAnsiTheme="majorHAnsi" w:cs="Arial"/>
          <w:color w:val="auto"/>
          <w:sz w:val="24"/>
          <w:szCs w:val="24"/>
        </w:rPr>
      </w:pPr>
      <w:r w:rsidRPr="003D2C22">
        <w:rPr>
          <w:rFonts w:asciiTheme="majorHAnsi" w:hAnsiTheme="majorHAnsi" w:cs="Arial"/>
          <w:color w:val="auto"/>
          <w:sz w:val="24"/>
          <w:szCs w:val="24"/>
        </w:rPr>
        <w:t>8.3.2. Uzņēmumu reģistram ;</w:t>
      </w:r>
    </w:p>
    <w:p w:rsidR="00F75BD8" w:rsidRPr="003D2C22" w:rsidRDefault="00F75BD8" w:rsidP="00F75BD8">
      <w:pPr>
        <w:pStyle w:val="tv2131"/>
        <w:spacing w:line="240" w:lineRule="auto"/>
        <w:ind w:right="-902" w:firstLine="540"/>
        <w:rPr>
          <w:rFonts w:asciiTheme="majorHAnsi" w:hAnsiTheme="majorHAnsi" w:cs="Arial"/>
          <w:color w:val="auto"/>
          <w:sz w:val="24"/>
          <w:szCs w:val="24"/>
        </w:rPr>
      </w:pPr>
      <w:r w:rsidRPr="003D2C22">
        <w:rPr>
          <w:rFonts w:asciiTheme="majorHAnsi" w:hAnsiTheme="majorHAnsi" w:cs="Arial"/>
          <w:color w:val="auto"/>
          <w:sz w:val="24"/>
          <w:szCs w:val="24"/>
        </w:rPr>
        <w:t>8.3.3. Valsts ieņēmumu dienestam;</w:t>
      </w:r>
    </w:p>
    <w:p w:rsidR="00F75BD8" w:rsidRPr="003D2C22" w:rsidRDefault="00F75BD8" w:rsidP="00F75BD8">
      <w:pPr>
        <w:pStyle w:val="tv2131"/>
        <w:spacing w:line="240" w:lineRule="auto"/>
        <w:ind w:right="-902" w:firstLine="540"/>
        <w:rPr>
          <w:rFonts w:asciiTheme="majorHAnsi" w:hAnsiTheme="majorHAnsi" w:cs="Arial"/>
          <w:color w:val="auto"/>
          <w:sz w:val="24"/>
          <w:szCs w:val="24"/>
        </w:rPr>
      </w:pPr>
      <w:r w:rsidRPr="003D2C22">
        <w:rPr>
          <w:rFonts w:asciiTheme="majorHAnsi" w:hAnsiTheme="majorHAnsi" w:cs="Arial"/>
          <w:color w:val="auto"/>
          <w:sz w:val="24"/>
          <w:szCs w:val="24"/>
        </w:rPr>
        <w:t>8.3.4. Lauku atbalsta dienestam;</w:t>
      </w:r>
    </w:p>
    <w:p w:rsidR="00F75BD8" w:rsidRPr="003D2C22" w:rsidRDefault="00F75BD8" w:rsidP="00F75BD8">
      <w:pPr>
        <w:pStyle w:val="tv2131"/>
        <w:spacing w:line="240" w:lineRule="auto"/>
        <w:ind w:right="-902" w:firstLine="540"/>
        <w:rPr>
          <w:rFonts w:asciiTheme="majorHAnsi" w:hAnsiTheme="majorHAnsi" w:cs="Arial"/>
          <w:color w:val="auto"/>
          <w:sz w:val="24"/>
          <w:szCs w:val="24"/>
        </w:rPr>
      </w:pPr>
      <w:r w:rsidRPr="003D2C22">
        <w:rPr>
          <w:rFonts w:asciiTheme="majorHAnsi" w:hAnsiTheme="majorHAnsi" w:cs="Arial"/>
          <w:color w:val="auto"/>
          <w:sz w:val="24"/>
          <w:szCs w:val="24"/>
        </w:rPr>
        <w:t>8.3.5. Zemesgrāmatu nodaļai;</w:t>
      </w:r>
    </w:p>
    <w:p w:rsidR="00F75BD8" w:rsidRPr="003D2C22" w:rsidRDefault="00F75BD8" w:rsidP="00F75BD8">
      <w:pPr>
        <w:pStyle w:val="tv2131"/>
        <w:spacing w:line="240" w:lineRule="auto"/>
        <w:ind w:right="-902" w:firstLine="540"/>
        <w:rPr>
          <w:rFonts w:asciiTheme="majorHAnsi" w:hAnsiTheme="majorHAnsi" w:cs="Arial"/>
          <w:color w:val="auto"/>
          <w:sz w:val="24"/>
          <w:szCs w:val="24"/>
        </w:rPr>
      </w:pPr>
      <w:r w:rsidRPr="003D2C22">
        <w:rPr>
          <w:rFonts w:asciiTheme="majorHAnsi" w:hAnsiTheme="majorHAnsi" w:cs="Arial"/>
          <w:color w:val="auto"/>
          <w:sz w:val="24"/>
          <w:szCs w:val="24"/>
        </w:rPr>
        <w:t>8.3.6. Iedzīvotāju reģistram.</w:t>
      </w:r>
    </w:p>
    <w:p w:rsidR="00F75BD8" w:rsidRPr="003D2C22" w:rsidRDefault="00F75BD8" w:rsidP="00F75BD8">
      <w:pPr>
        <w:widowControl w:val="0"/>
        <w:suppressAutoHyphens/>
        <w:ind w:right="-902" w:firstLine="540"/>
        <w:jc w:val="both"/>
        <w:rPr>
          <w:rFonts w:asciiTheme="majorHAnsi" w:hAnsiTheme="majorHAnsi"/>
        </w:rPr>
      </w:pPr>
      <w:r w:rsidRPr="003D2C22">
        <w:rPr>
          <w:rFonts w:asciiTheme="majorHAnsi" w:hAnsiTheme="majorHAnsi"/>
        </w:rPr>
        <w:t>8.4. izsniedz Komisijas sagatavotās izziņas;</w:t>
      </w:r>
    </w:p>
    <w:p w:rsidR="00F75BD8" w:rsidRPr="003D2C22" w:rsidRDefault="00F75BD8" w:rsidP="00F75BD8">
      <w:pPr>
        <w:ind w:right="-902" w:firstLine="540"/>
        <w:jc w:val="both"/>
        <w:rPr>
          <w:rFonts w:asciiTheme="majorHAnsi" w:hAnsiTheme="majorHAnsi" w:cs="Arial"/>
        </w:rPr>
      </w:pPr>
      <w:r w:rsidRPr="003D2C22">
        <w:rPr>
          <w:rFonts w:asciiTheme="majorHAnsi" w:hAnsiTheme="majorHAnsi" w:cs="Arial"/>
        </w:rPr>
        <w:t>9.Komisijas darbu materiāltehniski nodrošina attiecīgā novada pašvaldība.</w:t>
      </w:r>
    </w:p>
    <w:p w:rsidR="00F75BD8" w:rsidRPr="003D2C22" w:rsidRDefault="00F75BD8" w:rsidP="00F75BD8">
      <w:pPr>
        <w:widowControl w:val="0"/>
        <w:suppressAutoHyphens/>
        <w:ind w:right="-902" w:firstLine="540"/>
        <w:jc w:val="both"/>
        <w:rPr>
          <w:rFonts w:asciiTheme="majorHAnsi" w:hAnsiTheme="majorHAnsi"/>
        </w:rPr>
      </w:pPr>
    </w:p>
    <w:p w:rsidR="00F75BD8" w:rsidRPr="003D2C22" w:rsidRDefault="00F75BD8" w:rsidP="00F75BD8">
      <w:pPr>
        <w:ind w:left="1440" w:right="-902" w:firstLine="720"/>
        <w:jc w:val="both"/>
        <w:rPr>
          <w:rFonts w:asciiTheme="majorHAnsi" w:hAnsiTheme="majorHAnsi" w:cs="Arial"/>
          <w:vanish/>
        </w:rPr>
      </w:pPr>
      <w:bookmarkStart w:id="3" w:name="p-538579"/>
      <w:bookmarkEnd w:id="3"/>
      <w:r w:rsidRPr="003D2C22">
        <w:rPr>
          <w:rFonts w:asciiTheme="majorHAnsi" w:hAnsiTheme="majorHAnsi" w:cs="Arial"/>
          <w:vanish/>
        </w:rPr>
        <w:t>18</w:t>
      </w:r>
    </w:p>
    <w:p w:rsidR="00F75BD8" w:rsidRPr="00F75BD8" w:rsidRDefault="00F75BD8" w:rsidP="00F75BD8">
      <w:pPr>
        <w:pStyle w:val="Paraststmeklis"/>
        <w:spacing w:before="0" w:after="0"/>
        <w:ind w:right="-902"/>
        <w:jc w:val="center"/>
        <w:rPr>
          <w:rFonts w:asciiTheme="majorHAnsi" w:hAnsiTheme="majorHAnsi"/>
          <w:b/>
          <w:bCs/>
          <w:lang w:val="lv-LV"/>
        </w:rPr>
      </w:pPr>
      <w:bookmarkStart w:id="4" w:name="p-538580"/>
      <w:bookmarkEnd w:id="4"/>
      <w:r w:rsidRPr="00F75BD8">
        <w:rPr>
          <w:rFonts w:asciiTheme="majorHAnsi" w:hAnsiTheme="majorHAnsi"/>
          <w:b/>
          <w:bCs/>
          <w:lang w:val="lv-LV"/>
        </w:rPr>
        <w:t>IV. KOMISIJAS DARBA ORGANIZĀCIJA</w:t>
      </w:r>
    </w:p>
    <w:p w:rsidR="00F75BD8" w:rsidRPr="00F75BD8" w:rsidRDefault="00F75BD8" w:rsidP="00F75BD8">
      <w:pPr>
        <w:pStyle w:val="Paraststmeklis"/>
        <w:spacing w:before="0" w:after="0"/>
        <w:ind w:right="-902"/>
        <w:jc w:val="center"/>
        <w:rPr>
          <w:rFonts w:asciiTheme="majorHAnsi" w:hAnsiTheme="majorHAnsi"/>
          <w:b/>
          <w:bCs/>
          <w:lang w:val="lv-LV"/>
        </w:rPr>
      </w:pPr>
    </w:p>
    <w:p w:rsidR="00F75BD8" w:rsidRPr="003D2C22" w:rsidRDefault="00F75BD8" w:rsidP="00F75BD8">
      <w:pPr>
        <w:ind w:right="-902" w:firstLine="262"/>
        <w:jc w:val="both"/>
        <w:rPr>
          <w:rFonts w:asciiTheme="majorHAnsi" w:hAnsiTheme="majorHAnsi" w:cs="Arial"/>
          <w:color w:val="414142"/>
        </w:rPr>
      </w:pPr>
      <w:r w:rsidRPr="003D2C22">
        <w:rPr>
          <w:rFonts w:asciiTheme="majorHAnsi" w:hAnsiTheme="majorHAnsi" w:cs="Arial"/>
        </w:rPr>
        <w:t xml:space="preserve">     </w:t>
      </w:r>
      <w:r w:rsidRPr="003D2C22">
        <w:rPr>
          <w:rFonts w:asciiTheme="majorHAnsi" w:hAnsiTheme="majorHAnsi" w:cs="Arial"/>
        </w:rPr>
        <w:tab/>
        <w:t>10.Par katru komisijas sēdi noformē protokolu, ko paraksta visi klātesošie komisijas locekļi. Katram komisijas loceklim ir tiesības pievienot protokolam savu atsevišķo viedokli. Komisijas lēmumu par piekrišanu lauksaimniecības zemes iegūšanai īpašumā vai atteikumu to iegūt komisija noformē izziņas veidā. Lēmumu paraksta komisijas priekšsēdētājs vai komisijas priekšsēdētāja prombūtnes laikā – viņa vietnieks</w:t>
      </w:r>
      <w:r w:rsidRPr="003D2C22">
        <w:rPr>
          <w:rFonts w:asciiTheme="majorHAnsi" w:hAnsiTheme="majorHAnsi" w:cs="Arial"/>
          <w:color w:val="414142"/>
        </w:rPr>
        <w:t>.</w:t>
      </w:r>
    </w:p>
    <w:p w:rsidR="00F75BD8" w:rsidRPr="003D2C22" w:rsidRDefault="00F75BD8" w:rsidP="00F75BD8">
      <w:pPr>
        <w:ind w:right="-902" w:firstLine="720"/>
        <w:jc w:val="both"/>
        <w:rPr>
          <w:rFonts w:asciiTheme="majorHAnsi" w:hAnsiTheme="majorHAnsi" w:cs="Arial"/>
        </w:rPr>
      </w:pPr>
      <w:r w:rsidRPr="003D2C22">
        <w:rPr>
          <w:rFonts w:asciiTheme="majorHAnsi" w:hAnsiTheme="majorHAnsi" w:cs="Arial"/>
        </w:rPr>
        <w:t>11.Komisija ir lemttiesīga, ja tajā piedalās vairāk nekā puse komisijas locekļu. Lēmumus komisija pieņem ar balsu vairākumu. Ja balsis dalās vienādi, izšķirošā ir komisijas priekšsēdētāja balss.</w:t>
      </w:r>
    </w:p>
    <w:p w:rsidR="00F75BD8" w:rsidRPr="003D2C22" w:rsidRDefault="00F75BD8" w:rsidP="00F75BD8">
      <w:pPr>
        <w:ind w:right="-902" w:firstLine="720"/>
        <w:jc w:val="both"/>
        <w:rPr>
          <w:rFonts w:asciiTheme="majorHAnsi" w:hAnsiTheme="majorHAnsi" w:cs="Arial"/>
        </w:rPr>
      </w:pPr>
      <w:r w:rsidRPr="003D2C22">
        <w:rPr>
          <w:rFonts w:asciiTheme="majorHAnsi" w:hAnsiTheme="majorHAnsi" w:cs="Arial"/>
        </w:rPr>
        <w:t>12. Saņemot fiziskās vai juridiskās personas iesniegumu, komisija pirms lēmuma pieņemšanas:</w:t>
      </w:r>
    </w:p>
    <w:p w:rsidR="00F75BD8" w:rsidRPr="003D2C22" w:rsidRDefault="00F75BD8" w:rsidP="00F75BD8">
      <w:pPr>
        <w:ind w:right="-902" w:firstLine="720"/>
        <w:jc w:val="both"/>
        <w:rPr>
          <w:rFonts w:asciiTheme="majorHAnsi" w:hAnsiTheme="majorHAnsi" w:cs="Arial"/>
        </w:rPr>
      </w:pPr>
      <w:r w:rsidRPr="003D2C22">
        <w:rPr>
          <w:rFonts w:asciiTheme="majorHAnsi" w:hAnsiTheme="majorHAnsi" w:cs="Arial"/>
        </w:rPr>
        <w:t>12.1. pārbauda, vai ir ievēroti likuma "</w:t>
      </w:r>
      <w:hyperlink r:id="rId7" w:tgtFrame="_blank" w:history="1">
        <w:r w:rsidRPr="003D2C22">
          <w:rPr>
            <w:rFonts w:asciiTheme="majorHAnsi" w:hAnsiTheme="majorHAnsi" w:cs="Arial"/>
          </w:rPr>
          <w:t>Par zemes privatizāciju lauku apvidos</w:t>
        </w:r>
      </w:hyperlink>
      <w:r w:rsidRPr="003D2C22">
        <w:rPr>
          <w:rFonts w:asciiTheme="majorHAnsi" w:hAnsiTheme="majorHAnsi" w:cs="Arial"/>
        </w:rPr>
        <w:t xml:space="preserve">" </w:t>
      </w:r>
      <w:hyperlink r:id="rId8" w:anchor="p28" w:tgtFrame="_blank" w:history="1">
        <w:r w:rsidRPr="003D2C22">
          <w:rPr>
            <w:rFonts w:asciiTheme="majorHAnsi" w:hAnsiTheme="majorHAnsi" w:cs="Arial"/>
          </w:rPr>
          <w:t>28. panta</w:t>
        </w:r>
      </w:hyperlink>
      <w:r w:rsidRPr="003D2C22">
        <w:rPr>
          <w:rFonts w:asciiTheme="majorHAnsi" w:hAnsiTheme="majorHAnsi" w:cs="Arial"/>
        </w:rPr>
        <w:t xml:space="preserve"> pirmās daļas un </w:t>
      </w:r>
      <w:hyperlink r:id="rId9" w:anchor="p28.1" w:tgtFrame="_blank" w:history="1">
        <w:r w:rsidRPr="003D2C22">
          <w:rPr>
            <w:rFonts w:asciiTheme="majorHAnsi" w:hAnsiTheme="majorHAnsi" w:cs="Arial"/>
          </w:rPr>
          <w:t>28.1 panta</w:t>
        </w:r>
      </w:hyperlink>
      <w:r w:rsidRPr="003D2C22">
        <w:rPr>
          <w:rFonts w:asciiTheme="majorHAnsi" w:hAnsiTheme="majorHAnsi" w:cs="Arial"/>
        </w:rPr>
        <w:t xml:space="preserve"> pirmās daļas nosacījumi;</w:t>
      </w:r>
    </w:p>
    <w:p w:rsidR="00F75BD8" w:rsidRPr="003D2C22" w:rsidRDefault="00F75BD8" w:rsidP="00F75BD8">
      <w:pPr>
        <w:ind w:right="-902" w:firstLine="720"/>
        <w:jc w:val="both"/>
        <w:rPr>
          <w:rFonts w:asciiTheme="majorHAnsi" w:hAnsiTheme="majorHAnsi" w:cs="Arial"/>
        </w:rPr>
      </w:pPr>
      <w:r w:rsidRPr="003D2C22">
        <w:rPr>
          <w:rFonts w:asciiTheme="majorHAnsi" w:hAnsiTheme="majorHAnsi" w:cs="Arial"/>
        </w:rPr>
        <w:t xml:space="preserve">12.2. izvērtējot Uzņēmumu reģistra informācijas sistēmas datus un </w:t>
      </w:r>
      <w:r w:rsidRPr="003D2C22">
        <w:rPr>
          <w:rFonts w:asciiTheme="majorHAnsi" w:hAnsiTheme="majorHAnsi"/>
        </w:rPr>
        <w:t xml:space="preserve">Ministru kabineta  2014.gada 2.decembra  noteikumu Nr.748 “Noteikumi par lēmumu pieņemšanu darījumiem ar lauksaimniecības zemi” </w:t>
      </w:r>
      <w:r w:rsidRPr="003D2C22">
        <w:rPr>
          <w:rFonts w:asciiTheme="majorHAnsi" w:hAnsiTheme="majorHAnsi" w:cs="Arial"/>
        </w:rPr>
        <w:t xml:space="preserve"> noteikumu 7.4. apakšpunktā minēto dokumentu, pārbauda biedrību un nodibinājumu atbilstību likuma "</w:t>
      </w:r>
      <w:hyperlink r:id="rId10" w:tgtFrame="_blank" w:history="1">
        <w:r w:rsidRPr="003D2C22">
          <w:rPr>
            <w:rFonts w:asciiTheme="majorHAnsi" w:hAnsiTheme="majorHAnsi" w:cs="Arial"/>
          </w:rPr>
          <w:t>Par zemes privatizāciju lauku apvidos</w:t>
        </w:r>
      </w:hyperlink>
      <w:r w:rsidRPr="003D2C22">
        <w:rPr>
          <w:rFonts w:asciiTheme="majorHAnsi" w:hAnsiTheme="majorHAnsi" w:cs="Arial"/>
        </w:rPr>
        <w:t xml:space="preserve">" </w:t>
      </w:r>
      <w:hyperlink r:id="rId11" w:anchor="p28" w:tgtFrame="_blank" w:history="1">
        <w:r w:rsidRPr="003D2C22">
          <w:rPr>
            <w:rFonts w:asciiTheme="majorHAnsi" w:hAnsiTheme="majorHAnsi" w:cs="Arial"/>
          </w:rPr>
          <w:t>28. panta</w:t>
        </w:r>
      </w:hyperlink>
      <w:r w:rsidRPr="003D2C22">
        <w:rPr>
          <w:rFonts w:asciiTheme="majorHAnsi" w:hAnsiTheme="majorHAnsi" w:cs="Arial"/>
        </w:rPr>
        <w:t xml:space="preserve"> pirmās daļas 7. punkta nosacījumiem;</w:t>
      </w:r>
    </w:p>
    <w:p w:rsidR="00F75BD8" w:rsidRPr="003D2C22" w:rsidRDefault="00F75BD8" w:rsidP="00F75BD8">
      <w:pPr>
        <w:ind w:right="-902" w:firstLine="720"/>
        <w:jc w:val="both"/>
        <w:rPr>
          <w:rFonts w:asciiTheme="majorHAnsi" w:hAnsiTheme="majorHAnsi" w:cs="Arial"/>
        </w:rPr>
      </w:pPr>
      <w:r w:rsidRPr="003D2C22">
        <w:rPr>
          <w:rFonts w:asciiTheme="majorHAnsi" w:hAnsiTheme="majorHAnsi" w:cs="Arial"/>
        </w:rPr>
        <w:t>12.3. pārbauda, vai ir ievēroti likuma "</w:t>
      </w:r>
      <w:hyperlink r:id="rId12" w:tgtFrame="_blank" w:history="1">
        <w:r w:rsidRPr="003D2C22">
          <w:rPr>
            <w:rFonts w:asciiTheme="majorHAnsi" w:hAnsiTheme="majorHAnsi" w:cs="Arial"/>
          </w:rPr>
          <w:t>Par zemes privatizāciju lauku apvidos</w:t>
        </w:r>
      </w:hyperlink>
      <w:r w:rsidRPr="003D2C22">
        <w:rPr>
          <w:rFonts w:asciiTheme="majorHAnsi" w:hAnsiTheme="majorHAnsi" w:cs="Arial"/>
        </w:rPr>
        <w:t xml:space="preserve">" </w:t>
      </w:r>
      <w:hyperlink r:id="rId13" w:anchor="p29" w:tgtFrame="_blank" w:history="1">
        <w:r w:rsidRPr="003D2C22">
          <w:rPr>
            <w:rFonts w:asciiTheme="majorHAnsi" w:hAnsiTheme="majorHAnsi" w:cs="Arial"/>
          </w:rPr>
          <w:t>29. panta</w:t>
        </w:r>
      </w:hyperlink>
      <w:r w:rsidRPr="003D2C22">
        <w:rPr>
          <w:rFonts w:asciiTheme="majorHAnsi" w:hAnsiTheme="majorHAnsi" w:cs="Arial"/>
        </w:rPr>
        <w:t xml:space="preserve"> nosacījumi attiecībā uz īpašumā iegūstamās lauksaimniecības zemes maksimālo platību, izmantojot Nekustamā īpašuma valsts kadastra informācijas sistēmas un Valsts vienotās datorizētās zemesgrāmatas informācijas sistēmas datus;</w:t>
      </w:r>
    </w:p>
    <w:p w:rsidR="00F75BD8" w:rsidRPr="003D2C22" w:rsidRDefault="00F75BD8" w:rsidP="00F75BD8">
      <w:pPr>
        <w:ind w:right="-902" w:firstLine="720"/>
        <w:jc w:val="both"/>
        <w:rPr>
          <w:rFonts w:asciiTheme="majorHAnsi" w:hAnsiTheme="majorHAnsi" w:cs="Arial"/>
        </w:rPr>
      </w:pPr>
      <w:r w:rsidRPr="003D2C22">
        <w:rPr>
          <w:rFonts w:asciiTheme="majorHAnsi" w:hAnsiTheme="majorHAnsi" w:cs="Arial"/>
        </w:rPr>
        <w:t>12.4.atbilstoši Nekustamā īpašuma valsts kadastra informācijas sistēmas datiem izvērtē, vai iegādājamās lauksaimniecības zemes kvalitatīvais novērtējums ir zemāks par 60 ballēm, ja personas iesniegumā norādīts, ka zemes turpmākās izmantošanas mērķis ir zemes dzīļu izmantošana;</w:t>
      </w:r>
    </w:p>
    <w:p w:rsidR="00F75BD8" w:rsidRPr="003D2C22" w:rsidRDefault="00F75BD8" w:rsidP="00F75BD8">
      <w:pPr>
        <w:ind w:right="-902" w:firstLine="720"/>
        <w:jc w:val="both"/>
        <w:rPr>
          <w:rFonts w:asciiTheme="majorHAnsi" w:hAnsiTheme="majorHAnsi" w:cs="Arial"/>
          <w:vanish/>
        </w:rPr>
      </w:pPr>
      <w:r w:rsidRPr="003D2C22">
        <w:rPr>
          <w:rFonts w:asciiTheme="majorHAnsi" w:hAnsiTheme="majorHAnsi" w:cs="Arial"/>
        </w:rPr>
        <w:t>12.5.pārbauda, vai ir ievēroti likuma "</w:t>
      </w:r>
      <w:hyperlink r:id="rId14" w:tgtFrame="_blank" w:history="1">
        <w:r w:rsidRPr="003D2C22">
          <w:rPr>
            <w:rFonts w:asciiTheme="majorHAnsi" w:hAnsiTheme="majorHAnsi" w:cs="Arial"/>
          </w:rPr>
          <w:t>Par zemes privatizāciju lauku apvidos</w:t>
        </w:r>
      </w:hyperlink>
      <w:r w:rsidRPr="003D2C22">
        <w:rPr>
          <w:rFonts w:asciiTheme="majorHAnsi" w:hAnsiTheme="majorHAnsi" w:cs="Arial"/>
        </w:rPr>
        <w:t xml:space="preserve">" </w:t>
      </w:r>
      <w:hyperlink r:id="rId15" w:anchor="p28.1" w:tgtFrame="_blank" w:history="1">
        <w:r w:rsidRPr="003D2C22">
          <w:rPr>
            <w:rFonts w:asciiTheme="majorHAnsi" w:hAnsiTheme="majorHAnsi" w:cs="Arial"/>
          </w:rPr>
          <w:t>28.1 panta</w:t>
        </w:r>
      </w:hyperlink>
      <w:r w:rsidRPr="003D2C22">
        <w:rPr>
          <w:rFonts w:asciiTheme="majorHAnsi" w:hAnsiTheme="majorHAnsi" w:cs="Arial"/>
        </w:rPr>
        <w:t xml:space="preserve"> pirmās daļas 1. punkta "d" apakšpunkta vai 2. punkta "d" un "e" apakšpunkta nosacījumi attiecībā uz nodokļu samaksu nerezidentiem un informāciju par patiesā labuma guvējiem, vadoties pēc iesniegumā un tam pievienotajos dokumentos ietvertās informācijas.</w:t>
      </w:r>
      <w:r w:rsidRPr="003D2C22">
        <w:rPr>
          <w:rFonts w:asciiTheme="majorHAnsi" w:hAnsiTheme="majorHAnsi" w:cs="Arial"/>
          <w:vanish/>
        </w:rPr>
        <w:t>22</w:t>
      </w:r>
    </w:p>
    <w:p w:rsidR="00F75BD8" w:rsidRPr="00F75BD8" w:rsidRDefault="00F75BD8" w:rsidP="00F75BD8">
      <w:pPr>
        <w:pStyle w:val="Paraststmeklis"/>
        <w:spacing w:before="0" w:after="0"/>
        <w:ind w:right="-902"/>
        <w:jc w:val="both"/>
        <w:rPr>
          <w:rFonts w:asciiTheme="majorHAnsi" w:hAnsiTheme="majorHAnsi"/>
          <w:b/>
          <w:bCs/>
          <w:lang w:val="lv-LV"/>
        </w:rPr>
      </w:pPr>
      <w:bookmarkStart w:id="5" w:name="p-538585"/>
      <w:bookmarkEnd w:id="5"/>
    </w:p>
    <w:p w:rsidR="00F75BD8" w:rsidRPr="003D2C22" w:rsidRDefault="00F75BD8" w:rsidP="00F75BD8">
      <w:pPr>
        <w:pStyle w:val="tv2131"/>
        <w:spacing w:line="240" w:lineRule="auto"/>
        <w:ind w:right="-902" w:firstLine="720"/>
        <w:jc w:val="both"/>
        <w:rPr>
          <w:rFonts w:asciiTheme="majorHAnsi" w:hAnsiTheme="majorHAnsi" w:cs="Arial"/>
          <w:color w:val="auto"/>
          <w:sz w:val="24"/>
          <w:szCs w:val="24"/>
          <w:u w:val="single"/>
        </w:rPr>
      </w:pPr>
      <w:r w:rsidRPr="003D2C22">
        <w:rPr>
          <w:rFonts w:asciiTheme="majorHAnsi" w:hAnsiTheme="majorHAnsi" w:cs="Arial"/>
          <w:color w:val="auto"/>
          <w:sz w:val="24"/>
          <w:szCs w:val="24"/>
          <w:u w:val="single"/>
        </w:rPr>
        <w:t xml:space="preserve">13.Komisija </w:t>
      </w:r>
      <w:hyperlink r:id="rId16" w:tgtFrame="_blank" w:history="1">
        <w:r w:rsidRPr="003D2C22">
          <w:rPr>
            <w:rFonts w:asciiTheme="majorHAnsi" w:hAnsiTheme="majorHAnsi" w:cs="Arial"/>
            <w:color w:val="auto"/>
            <w:sz w:val="24"/>
            <w:szCs w:val="24"/>
            <w:u w:val="single"/>
          </w:rPr>
          <w:t>Administratīvā procesa likumā</w:t>
        </w:r>
      </w:hyperlink>
      <w:r w:rsidRPr="003D2C22">
        <w:rPr>
          <w:rFonts w:asciiTheme="majorHAnsi" w:hAnsiTheme="majorHAnsi" w:cs="Arial"/>
          <w:color w:val="auto"/>
          <w:sz w:val="24"/>
          <w:szCs w:val="24"/>
          <w:u w:val="single"/>
        </w:rPr>
        <w:t xml:space="preserve"> noteiktajā kārtībā:</w:t>
      </w:r>
    </w:p>
    <w:p w:rsidR="00F75BD8" w:rsidRPr="003D2C22" w:rsidRDefault="00F75BD8" w:rsidP="00F75BD8">
      <w:pPr>
        <w:pStyle w:val="tv2131"/>
        <w:spacing w:line="240" w:lineRule="auto"/>
        <w:ind w:right="-902" w:firstLine="720"/>
        <w:jc w:val="both"/>
        <w:rPr>
          <w:rFonts w:asciiTheme="majorHAnsi" w:hAnsiTheme="majorHAnsi" w:cs="Arial"/>
          <w:color w:val="auto"/>
          <w:sz w:val="24"/>
          <w:szCs w:val="24"/>
        </w:rPr>
      </w:pPr>
      <w:r w:rsidRPr="003D2C22">
        <w:rPr>
          <w:rFonts w:asciiTheme="majorHAnsi" w:hAnsiTheme="majorHAnsi" w:cs="Arial"/>
          <w:color w:val="auto"/>
          <w:sz w:val="24"/>
          <w:szCs w:val="24"/>
        </w:rPr>
        <w:t>13.1.pieņem lēmumu par piekrišanu lauksaimniecības zemes iegūšanai īpašumā, ja ir ievēroti likuma</w:t>
      </w:r>
      <w:r w:rsidRPr="003D2C22">
        <w:rPr>
          <w:rFonts w:asciiTheme="majorHAnsi" w:hAnsiTheme="majorHAnsi"/>
          <w:sz w:val="24"/>
          <w:szCs w:val="24"/>
        </w:rPr>
        <w:t xml:space="preserve"> </w:t>
      </w:r>
      <w:r w:rsidRPr="003D2C22">
        <w:rPr>
          <w:rFonts w:asciiTheme="majorHAnsi" w:hAnsiTheme="majorHAnsi"/>
          <w:color w:val="auto"/>
          <w:sz w:val="24"/>
          <w:szCs w:val="24"/>
        </w:rPr>
        <w:t>„Par zemes privatizāciju lauku apvidos”</w:t>
      </w:r>
      <w:r w:rsidRPr="003D2C22">
        <w:rPr>
          <w:rFonts w:asciiTheme="majorHAnsi" w:hAnsiTheme="majorHAnsi" w:cs="Arial"/>
          <w:color w:val="auto"/>
          <w:sz w:val="24"/>
          <w:szCs w:val="24"/>
        </w:rPr>
        <w:t xml:space="preserve"> </w:t>
      </w:r>
      <w:hyperlink r:id="rId17" w:anchor="p28.1" w:tgtFrame="_blank" w:history="1">
        <w:r w:rsidRPr="003D2C22">
          <w:rPr>
            <w:rFonts w:asciiTheme="majorHAnsi" w:hAnsiTheme="majorHAnsi" w:cs="Arial"/>
            <w:color w:val="auto"/>
            <w:sz w:val="24"/>
            <w:szCs w:val="24"/>
          </w:rPr>
          <w:t>28.</w:t>
        </w:r>
        <w:r w:rsidRPr="003D2C22">
          <w:rPr>
            <w:rFonts w:asciiTheme="majorHAnsi" w:hAnsiTheme="majorHAnsi" w:cs="Arial"/>
            <w:color w:val="auto"/>
            <w:sz w:val="24"/>
            <w:szCs w:val="24"/>
            <w:vertAlign w:val="superscript"/>
          </w:rPr>
          <w:t xml:space="preserve">1 </w:t>
        </w:r>
        <w:r w:rsidRPr="003D2C22">
          <w:rPr>
            <w:rFonts w:asciiTheme="majorHAnsi" w:hAnsiTheme="majorHAnsi" w:cs="Arial"/>
            <w:color w:val="auto"/>
            <w:sz w:val="24"/>
            <w:szCs w:val="24"/>
          </w:rPr>
          <w:t>panta</w:t>
        </w:r>
      </w:hyperlink>
      <w:r w:rsidRPr="003D2C22">
        <w:rPr>
          <w:rFonts w:asciiTheme="majorHAnsi" w:hAnsiTheme="majorHAnsi" w:cs="Arial"/>
          <w:color w:val="auto"/>
          <w:sz w:val="24"/>
          <w:szCs w:val="24"/>
        </w:rPr>
        <w:t xml:space="preserve"> pirmās daļas, </w:t>
      </w:r>
      <w:hyperlink r:id="rId18" w:anchor="p29" w:tgtFrame="_blank" w:history="1">
        <w:r w:rsidRPr="003D2C22">
          <w:rPr>
            <w:rFonts w:asciiTheme="majorHAnsi" w:hAnsiTheme="majorHAnsi" w:cs="Arial"/>
            <w:color w:val="auto"/>
            <w:sz w:val="24"/>
            <w:szCs w:val="24"/>
          </w:rPr>
          <w:t>29.panta</w:t>
        </w:r>
      </w:hyperlink>
      <w:r w:rsidRPr="003D2C22">
        <w:rPr>
          <w:rFonts w:asciiTheme="majorHAnsi" w:hAnsiTheme="majorHAnsi" w:cs="Arial"/>
          <w:color w:val="auto"/>
          <w:sz w:val="24"/>
          <w:szCs w:val="24"/>
        </w:rPr>
        <w:t xml:space="preserve"> ceturtās, piektās un sestās daļas nosacījumi un  likuma </w:t>
      </w:r>
      <w:hyperlink r:id="rId19" w:anchor="p30.2" w:tgtFrame="_blank" w:history="1">
        <w:r w:rsidRPr="003D2C22">
          <w:rPr>
            <w:rFonts w:asciiTheme="majorHAnsi" w:hAnsiTheme="majorHAnsi" w:cs="Arial"/>
            <w:color w:val="auto"/>
            <w:sz w:val="24"/>
            <w:szCs w:val="24"/>
          </w:rPr>
          <w:t>30.</w:t>
        </w:r>
        <w:r w:rsidRPr="003D2C22">
          <w:rPr>
            <w:rFonts w:asciiTheme="majorHAnsi" w:hAnsiTheme="majorHAnsi" w:cs="Arial"/>
            <w:color w:val="auto"/>
            <w:sz w:val="24"/>
            <w:szCs w:val="24"/>
            <w:vertAlign w:val="superscript"/>
          </w:rPr>
          <w:t xml:space="preserve">2 </w:t>
        </w:r>
        <w:r w:rsidRPr="003D2C22">
          <w:rPr>
            <w:rFonts w:asciiTheme="majorHAnsi" w:hAnsiTheme="majorHAnsi" w:cs="Arial"/>
            <w:color w:val="auto"/>
            <w:sz w:val="24"/>
            <w:szCs w:val="24"/>
          </w:rPr>
          <w:t>panta</w:t>
        </w:r>
      </w:hyperlink>
      <w:r w:rsidRPr="003D2C22">
        <w:rPr>
          <w:rFonts w:asciiTheme="majorHAnsi" w:hAnsiTheme="majorHAnsi" w:cs="Arial"/>
          <w:color w:val="auto"/>
          <w:sz w:val="24"/>
          <w:szCs w:val="24"/>
        </w:rPr>
        <w:t xml:space="preserve"> otrajā un trešajā daļā minētās personas neizmanto pirmpirkuma tiesības vai pirkuma līgums noslēgts ar minētajām personām. Komisija pieņem lēmumu par atteikumu lauksaimniecības zemes iegūšanai īpašumā, ja minētie nosacījumi nav ievēroti;</w:t>
      </w:r>
    </w:p>
    <w:p w:rsidR="00F75BD8" w:rsidRPr="003D2C22" w:rsidRDefault="00F75BD8" w:rsidP="00F75BD8">
      <w:pPr>
        <w:pStyle w:val="tv2131"/>
        <w:spacing w:line="240" w:lineRule="auto"/>
        <w:ind w:right="-902" w:firstLine="720"/>
        <w:jc w:val="both"/>
        <w:rPr>
          <w:rFonts w:asciiTheme="majorHAnsi" w:hAnsiTheme="majorHAnsi" w:cs="Arial"/>
          <w:color w:val="auto"/>
          <w:sz w:val="24"/>
          <w:szCs w:val="24"/>
        </w:rPr>
      </w:pPr>
      <w:r w:rsidRPr="003D2C22">
        <w:rPr>
          <w:rFonts w:asciiTheme="majorHAnsi" w:hAnsiTheme="majorHAnsi" w:cs="Arial"/>
          <w:color w:val="auto"/>
          <w:sz w:val="24"/>
          <w:szCs w:val="24"/>
        </w:rPr>
        <w:t xml:space="preserve">13.2.pieņem lēmumu par piekrišanu lauksaimniecības zemes iegūšanai īpašumā, ja  likuma </w:t>
      </w:r>
      <w:r w:rsidRPr="003D2C22">
        <w:rPr>
          <w:rFonts w:asciiTheme="majorHAnsi" w:hAnsiTheme="majorHAnsi"/>
          <w:color w:val="auto"/>
          <w:sz w:val="24"/>
          <w:szCs w:val="24"/>
        </w:rPr>
        <w:t>„Par zemes privatizāciju lauku apvidos”</w:t>
      </w:r>
      <w:r w:rsidRPr="003D2C22">
        <w:rPr>
          <w:rFonts w:asciiTheme="majorHAnsi" w:hAnsiTheme="majorHAnsi" w:cs="Arial"/>
          <w:color w:val="auto"/>
          <w:sz w:val="24"/>
          <w:szCs w:val="24"/>
        </w:rPr>
        <w:t xml:space="preserve"> </w:t>
      </w:r>
      <w:hyperlink r:id="rId20" w:anchor="p28" w:tgtFrame="_blank" w:history="1">
        <w:r w:rsidRPr="003D2C22">
          <w:rPr>
            <w:rFonts w:asciiTheme="majorHAnsi" w:hAnsiTheme="majorHAnsi" w:cs="Arial"/>
            <w:color w:val="auto"/>
            <w:sz w:val="24"/>
            <w:szCs w:val="24"/>
          </w:rPr>
          <w:t>28.panta</w:t>
        </w:r>
      </w:hyperlink>
      <w:r w:rsidRPr="003D2C22">
        <w:rPr>
          <w:rFonts w:asciiTheme="majorHAnsi" w:hAnsiTheme="majorHAnsi" w:cs="Arial"/>
          <w:color w:val="auto"/>
          <w:sz w:val="24"/>
          <w:szCs w:val="24"/>
        </w:rPr>
        <w:t xml:space="preserve"> pirmās daļas 7.punkta nosacījumi un </w:t>
      </w:r>
      <w:hyperlink r:id="rId21" w:anchor="p29" w:tgtFrame="_blank" w:history="1">
        <w:r w:rsidRPr="003D2C22">
          <w:rPr>
            <w:rFonts w:asciiTheme="majorHAnsi" w:hAnsiTheme="majorHAnsi" w:cs="Arial"/>
            <w:color w:val="auto"/>
            <w:sz w:val="24"/>
            <w:szCs w:val="24"/>
          </w:rPr>
          <w:t>29.panta</w:t>
        </w:r>
      </w:hyperlink>
      <w:r w:rsidRPr="003D2C22">
        <w:rPr>
          <w:rFonts w:asciiTheme="majorHAnsi" w:hAnsiTheme="majorHAnsi" w:cs="Arial"/>
          <w:color w:val="auto"/>
          <w:sz w:val="24"/>
          <w:szCs w:val="24"/>
        </w:rPr>
        <w:t xml:space="preserve"> septītās daļas nosacījumi attiecībā uz īpašumā iegūstamās lauksaimniecības zemes maksimālo platību ir ievēroti. Komisija pieņem lēmumu par atteikumu lauksaimniecības zemes iegūšanai īpašumā, ja minētie nosacījumi nav ievēroti;</w:t>
      </w:r>
    </w:p>
    <w:p w:rsidR="00F75BD8" w:rsidRPr="003D2C22" w:rsidRDefault="00F75BD8" w:rsidP="00F75BD8">
      <w:pPr>
        <w:pStyle w:val="tv2131"/>
        <w:spacing w:line="240" w:lineRule="auto"/>
        <w:ind w:right="-902" w:firstLine="720"/>
        <w:jc w:val="both"/>
        <w:rPr>
          <w:rFonts w:asciiTheme="majorHAnsi" w:hAnsiTheme="majorHAnsi" w:cs="Arial"/>
          <w:color w:val="auto"/>
          <w:sz w:val="24"/>
          <w:szCs w:val="24"/>
        </w:rPr>
      </w:pPr>
      <w:r w:rsidRPr="003D2C22">
        <w:rPr>
          <w:rFonts w:asciiTheme="majorHAnsi" w:hAnsiTheme="majorHAnsi" w:cs="Arial"/>
          <w:color w:val="auto"/>
          <w:sz w:val="24"/>
          <w:szCs w:val="24"/>
        </w:rPr>
        <w:t xml:space="preserve">13.3.pieņem lēmumu par piekrišanu lauksaimniecības zemes iegūšanai īpašumā, ja persona, kura lauksaimniecības zemi vēlas iegūt īpašumā zemes dzīļu izmantošanai, iesniegumā ir apliecinājusi, ka attiecīgā zeme turpmāk tiks izmantota zemes dzīļu izmantošanai, un ja atbilstoši novada pašvaldības teritorijas plānojumam vai </w:t>
      </w:r>
      <w:proofErr w:type="spellStart"/>
      <w:r w:rsidRPr="003D2C22">
        <w:rPr>
          <w:rFonts w:asciiTheme="majorHAnsi" w:hAnsiTheme="majorHAnsi" w:cs="Arial"/>
          <w:color w:val="auto"/>
          <w:sz w:val="24"/>
          <w:szCs w:val="24"/>
        </w:rPr>
        <w:t>lokālplānojumam</w:t>
      </w:r>
      <w:proofErr w:type="spellEnd"/>
      <w:r w:rsidRPr="003D2C22">
        <w:rPr>
          <w:rFonts w:asciiTheme="majorHAnsi" w:hAnsiTheme="majorHAnsi" w:cs="Arial"/>
          <w:color w:val="auto"/>
          <w:sz w:val="24"/>
          <w:szCs w:val="24"/>
        </w:rPr>
        <w:t xml:space="preserve"> derīgo izrakteņu ieguve ir pieļaujama, zemes kvalitātes novērtējums ir zemāks par 60 ballēm un ir ievēroti  likuma </w:t>
      </w:r>
      <w:r w:rsidRPr="003D2C22">
        <w:rPr>
          <w:rFonts w:asciiTheme="majorHAnsi" w:hAnsiTheme="majorHAnsi"/>
          <w:color w:val="auto"/>
          <w:sz w:val="24"/>
          <w:szCs w:val="24"/>
        </w:rPr>
        <w:t>„Par zemes privatizāciju lauku apvidos”</w:t>
      </w:r>
      <w:r w:rsidRPr="003D2C22">
        <w:rPr>
          <w:rFonts w:asciiTheme="majorHAnsi" w:hAnsiTheme="majorHAnsi" w:cs="Arial"/>
          <w:color w:val="auto"/>
          <w:sz w:val="24"/>
          <w:szCs w:val="24"/>
        </w:rPr>
        <w:t xml:space="preserve"> </w:t>
      </w:r>
      <w:hyperlink r:id="rId22" w:anchor="p29" w:tgtFrame="_blank" w:history="1">
        <w:r w:rsidRPr="003D2C22">
          <w:rPr>
            <w:rFonts w:asciiTheme="majorHAnsi" w:hAnsiTheme="majorHAnsi" w:cs="Arial"/>
            <w:color w:val="auto"/>
            <w:sz w:val="24"/>
            <w:szCs w:val="24"/>
          </w:rPr>
          <w:t>29.panta</w:t>
        </w:r>
      </w:hyperlink>
      <w:r w:rsidRPr="003D2C22">
        <w:rPr>
          <w:rFonts w:asciiTheme="majorHAnsi" w:hAnsiTheme="majorHAnsi" w:cs="Arial"/>
          <w:color w:val="auto"/>
          <w:sz w:val="24"/>
          <w:szCs w:val="24"/>
        </w:rPr>
        <w:t xml:space="preserve"> ceturtās, piektās un sestās daļas nosacījumi. Komisija pieņem lēmumu par atteikumu lauksaimniecības zemes iegūšanai īpašumā, ja minētie nosacījumi nav ievēroti.</w:t>
      </w:r>
    </w:p>
    <w:p w:rsidR="00F75BD8" w:rsidRPr="003D2C22" w:rsidRDefault="00F75BD8" w:rsidP="00F75BD8">
      <w:pPr>
        <w:ind w:right="-902" w:firstLine="540"/>
        <w:jc w:val="both"/>
        <w:rPr>
          <w:rFonts w:asciiTheme="majorHAnsi" w:hAnsiTheme="majorHAnsi"/>
        </w:rPr>
      </w:pPr>
      <w:r w:rsidRPr="003D2C22">
        <w:rPr>
          <w:rFonts w:asciiTheme="majorHAnsi" w:hAnsiTheme="majorHAnsi"/>
        </w:rPr>
        <w:tab/>
        <w:t>14. Lēmuma apstrīdēšanas un pārsūdzēšanas kārtība :</w:t>
      </w:r>
    </w:p>
    <w:p w:rsidR="00F75BD8" w:rsidRPr="003D2C22" w:rsidRDefault="00F75BD8" w:rsidP="00F75BD8">
      <w:pPr>
        <w:ind w:right="-902" w:firstLine="720"/>
        <w:jc w:val="both"/>
        <w:rPr>
          <w:rFonts w:asciiTheme="majorHAnsi" w:hAnsiTheme="majorHAnsi"/>
        </w:rPr>
      </w:pPr>
      <w:r w:rsidRPr="003D2C22">
        <w:rPr>
          <w:rFonts w:asciiTheme="majorHAnsi" w:hAnsiTheme="majorHAnsi"/>
        </w:rPr>
        <w:t xml:space="preserve">14.1. Komisijas pieņemto lēmumu var apstrīdēt, iesniedzot attiecīgu iesniegumu  Kokneses novada domes priekšsēdētājam viena mēneša laikā no lēmuma saņemšanas dienas. </w:t>
      </w:r>
    </w:p>
    <w:p w:rsidR="00F75BD8" w:rsidRPr="003D2C22" w:rsidRDefault="00F75BD8" w:rsidP="00F75BD8">
      <w:pPr>
        <w:ind w:right="-902" w:firstLine="720"/>
        <w:jc w:val="both"/>
        <w:rPr>
          <w:rFonts w:asciiTheme="majorHAnsi" w:hAnsiTheme="majorHAnsi"/>
        </w:rPr>
      </w:pPr>
      <w:r w:rsidRPr="003D2C22">
        <w:rPr>
          <w:rFonts w:asciiTheme="majorHAnsi" w:hAnsiTheme="majorHAnsi"/>
        </w:rPr>
        <w:t>14.2. Kokneses novada domes priekšsēdētāja lēmumu normatīvajos aktos noteiktajā kārtībā var pārsūdzēt, saskaņā ar Administratīvā procesa likuma 79.panta pirmo daļu un 189.panta pirmo daļu,  viena mēneša laikā no tā spēkā stāšanās dienas Administratīvās rajona tiesas attiecīgajā tiesu namā pēc pieteicēja adreses (fiziska persona – pēc deklarētās dzīves vietas vai nekustamā īpašuma atrašanās vietas, juridiskā persona – pēc juridiskās adreses).</w:t>
      </w:r>
    </w:p>
    <w:p w:rsidR="00F75BD8" w:rsidRPr="00F75BD8" w:rsidRDefault="00F75BD8" w:rsidP="00F75BD8">
      <w:pPr>
        <w:pStyle w:val="Paraststmeklis"/>
        <w:spacing w:before="0" w:after="0"/>
        <w:ind w:right="-902"/>
        <w:jc w:val="center"/>
        <w:rPr>
          <w:rFonts w:asciiTheme="majorHAnsi" w:hAnsiTheme="majorHAnsi"/>
          <w:b/>
          <w:lang w:val="lv-LV"/>
        </w:rPr>
      </w:pPr>
    </w:p>
    <w:p w:rsidR="00F75BD8" w:rsidRPr="00F75BD8" w:rsidRDefault="00F75BD8" w:rsidP="00F75BD8">
      <w:pPr>
        <w:pStyle w:val="Paraststmeklis"/>
        <w:spacing w:before="0" w:after="0"/>
        <w:ind w:right="-902"/>
        <w:jc w:val="center"/>
        <w:rPr>
          <w:rFonts w:asciiTheme="majorHAnsi" w:hAnsiTheme="majorHAnsi"/>
          <w:b/>
          <w:lang w:val="lv-LV"/>
        </w:rPr>
      </w:pPr>
      <w:r w:rsidRPr="00F75BD8">
        <w:rPr>
          <w:rFonts w:asciiTheme="majorHAnsi" w:hAnsiTheme="majorHAnsi"/>
          <w:b/>
          <w:lang w:val="lv-LV"/>
        </w:rPr>
        <w:t>V. KOMISIJAS DARBA SAMAKSA</w:t>
      </w:r>
    </w:p>
    <w:p w:rsidR="00F75BD8" w:rsidRPr="00F75BD8" w:rsidRDefault="00F75BD8" w:rsidP="00F75BD8">
      <w:pPr>
        <w:pStyle w:val="Paraststmeklis"/>
        <w:spacing w:before="0" w:after="0"/>
        <w:ind w:right="-902"/>
        <w:jc w:val="center"/>
        <w:rPr>
          <w:rFonts w:asciiTheme="majorHAnsi" w:hAnsiTheme="majorHAnsi"/>
          <w:b/>
          <w:lang w:val="lv-LV"/>
        </w:rPr>
      </w:pPr>
    </w:p>
    <w:p w:rsidR="00F75BD8" w:rsidRPr="00F75BD8" w:rsidRDefault="00F75BD8" w:rsidP="00F75BD8">
      <w:pPr>
        <w:pStyle w:val="Paraststmeklis"/>
        <w:spacing w:before="0" w:after="0"/>
        <w:ind w:right="-902" w:firstLine="720"/>
        <w:jc w:val="both"/>
        <w:rPr>
          <w:rFonts w:asciiTheme="majorHAnsi" w:hAnsiTheme="majorHAnsi" w:cs="Arial"/>
          <w:lang w:val="lv-LV"/>
        </w:rPr>
      </w:pPr>
      <w:r w:rsidRPr="00F75BD8">
        <w:rPr>
          <w:rFonts w:asciiTheme="majorHAnsi" w:hAnsiTheme="majorHAnsi" w:cs="Arial"/>
          <w:lang w:val="lv-LV"/>
        </w:rPr>
        <w:t>15.Komisijas  darbības finanšu izdevumus sedz Vides aizsardzības un reģionālās attīstības ministrija no tai attiecīgajam gadam piešķirtajiem budžeta līdzekļiem .</w:t>
      </w:r>
    </w:p>
    <w:p w:rsidR="00F75BD8" w:rsidRPr="00F75BD8" w:rsidRDefault="00F75BD8" w:rsidP="00F75BD8">
      <w:pPr>
        <w:pStyle w:val="Paraststmeklis"/>
        <w:spacing w:before="0" w:after="0"/>
        <w:ind w:right="-902" w:firstLine="720"/>
        <w:jc w:val="both"/>
        <w:rPr>
          <w:rFonts w:asciiTheme="majorHAnsi" w:hAnsiTheme="majorHAnsi" w:cs="Arial"/>
          <w:lang w:val="lv-LV"/>
        </w:rPr>
      </w:pPr>
    </w:p>
    <w:p w:rsidR="00F75BD8" w:rsidRPr="003D2C22" w:rsidRDefault="00F75BD8" w:rsidP="00F75BD8">
      <w:pPr>
        <w:pStyle w:val="Paraststmeklis"/>
        <w:spacing w:before="0" w:after="0"/>
        <w:ind w:right="-902"/>
        <w:jc w:val="center"/>
        <w:rPr>
          <w:rFonts w:asciiTheme="majorHAnsi" w:hAnsiTheme="majorHAnsi"/>
          <w:b/>
          <w:bCs/>
        </w:rPr>
      </w:pPr>
      <w:r w:rsidRPr="003D2C22">
        <w:rPr>
          <w:rFonts w:asciiTheme="majorHAnsi" w:hAnsiTheme="majorHAnsi"/>
          <w:b/>
          <w:bCs/>
        </w:rPr>
        <w:t>VI.GROZĪJUMI NOLIKUMĀ</w:t>
      </w:r>
    </w:p>
    <w:p w:rsidR="00F75BD8" w:rsidRPr="003D2C22" w:rsidRDefault="00F75BD8" w:rsidP="00F75BD8">
      <w:pPr>
        <w:pStyle w:val="Paraststmeklis"/>
        <w:spacing w:before="0" w:after="0"/>
        <w:ind w:left="1440" w:right="-902" w:firstLine="720"/>
        <w:jc w:val="both"/>
        <w:rPr>
          <w:rFonts w:asciiTheme="majorHAnsi" w:hAnsiTheme="majorHAnsi"/>
        </w:rPr>
      </w:pPr>
    </w:p>
    <w:p w:rsidR="00F75BD8" w:rsidRPr="003D2C22" w:rsidRDefault="00F75BD8" w:rsidP="00F75BD8">
      <w:pPr>
        <w:pStyle w:val="Paraststmeklis"/>
        <w:spacing w:before="0" w:after="0"/>
        <w:ind w:right="-902" w:firstLine="601"/>
        <w:jc w:val="both"/>
        <w:rPr>
          <w:rFonts w:asciiTheme="majorHAnsi" w:hAnsiTheme="majorHAnsi"/>
        </w:rPr>
      </w:pPr>
      <w:r w:rsidRPr="003D2C22">
        <w:rPr>
          <w:rFonts w:asciiTheme="majorHAnsi" w:hAnsiTheme="majorHAnsi"/>
        </w:rPr>
        <w:t xml:space="preserve">16. </w:t>
      </w:r>
      <w:proofErr w:type="spellStart"/>
      <w:r w:rsidRPr="003D2C22">
        <w:rPr>
          <w:rFonts w:asciiTheme="majorHAnsi" w:hAnsiTheme="majorHAnsi"/>
        </w:rPr>
        <w:t>Priekšlikumus</w:t>
      </w:r>
      <w:proofErr w:type="spellEnd"/>
      <w:r w:rsidRPr="003D2C22">
        <w:rPr>
          <w:rFonts w:asciiTheme="majorHAnsi" w:hAnsiTheme="majorHAnsi"/>
        </w:rPr>
        <w:t xml:space="preserve"> par </w:t>
      </w:r>
      <w:proofErr w:type="spellStart"/>
      <w:r w:rsidRPr="003D2C22">
        <w:rPr>
          <w:rFonts w:asciiTheme="majorHAnsi" w:hAnsiTheme="majorHAnsi"/>
        </w:rPr>
        <w:t>grozījumiem</w:t>
      </w:r>
      <w:proofErr w:type="spellEnd"/>
      <w:r w:rsidRPr="003D2C22">
        <w:rPr>
          <w:rFonts w:asciiTheme="majorHAnsi" w:hAnsiTheme="majorHAnsi"/>
        </w:rPr>
        <w:t xml:space="preserve"> </w:t>
      </w:r>
      <w:proofErr w:type="gramStart"/>
      <w:r w:rsidRPr="003D2C22">
        <w:rPr>
          <w:rFonts w:asciiTheme="majorHAnsi" w:hAnsiTheme="majorHAnsi"/>
        </w:rPr>
        <w:t>un</w:t>
      </w:r>
      <w:proofErr w:type="gramEnd"/>
      <w:r w:rsidRPr="003D2C22">
        <w:rPr>
          <w:rFonts w:asciiTheme="majorHAnsi" w:hAnsiTheme="majorHAnsi"/>
        </w:rPr>
        <w:t xml:space="preserve"> </w:t>
      </w:r>
      <w:proofErr w:type="spellStart"/>
      <w:r w:rsidRPr="003D2C22">
        <w:rPr>
          <w:rFonts w:asciiTheme="majorHAnsi" w:hAnsiTheme="majorHAnsi"/>
        </w:rPr>
        <w:t>papildinājumiem</w:t>
      </w:r>
      <w:proofErr w:type="spellEnd"/>
      <w:r w:rsidRPr="003D2C22">
        <w:rPr>
          <w:rFonts w:asciiTheme="majorHAnsi" w:hAnsiTheme="majorHAnsi"/>
        </w:rPr>
        <w:t xml:space="preserve"> </w:t>
      </w:r>
      <w:proofErr w:type="spellStart"/>
      <w:r w:rsidRPr="003D2C22">
        <w:rPr>
          <w:rFonts w:asciiTheme="majorHAnsi" w:hAnsiTheme="majorHAnsi"/>
        </w:rPr>
        <w:t>komisijas</w:t>
      </w:r>
      <w:proofErr w:type="spellEnd"/>
      <w:r w:rsidRPr="003D2C22">
        <w:rPr>
          <w:rFonts w:asciiTheme="majorHAnsi" w:hAnsiTheme="majorHAnsi"/>
        </w:rPr>
        <w:t xml:space="preserve"> </w:t>
      </w:r>
      <w:proofErr w:type="spellStart"/>
      <w:r w:rsidRPr="003D2C22">
        <w:rPr>
          <w:rFonts w:asciiTheme="majorHAnsi" w:hAnsiTheme="majorHAnsi"/>
        </w:rPr>
        <w:t>nolikumā</w:t>
      </w:r>
      <w:proofErr w:type="spellEnd"/>
      <w:r w:rsidRPr="003D2C22">
        <w:rPr>
          <w:rFonts w:asciiTheme="majorHAnsi" w:hAnsiTheme="majorHAnsi"/>
        </w:rPr>
        <w:t xml:space="preserve"> </w:t>
      </w:r>
      <w:proofErr w:type="spellStart"/>
      <w:r w:rsidRPr="003D2C22">
        <w:rPr>
          <w:rFonts w:asciiTheme="majorHAnsi" w:hAnsiTheme="majorHAnsi"/>
        </w:rPr>
        <w:t>izskata</w:t>
      </w:r>
      <w:proofErr w:type="spellEnd"/>
      <w:r w:rsidRPr="003D2C22">
        <w:rPr>
          <w:rFonts w:asciiTheme="majorHAnsi" w:hAnsiTheme="majorHAnsi"/>
        </w:rPr>
        <w:t xml:space="preserve"> </w:t>
      </w:r>
      <w:proofErr w:type="spellStart"/>
      <w:r w:rsidRPr="003D2C22">
        <w:rPr>
          <w:rFonts w:asciiTheme="majorHAnsi" w:hAnsiTheme="majorHAnsi"/>
        </w:rPr>
        <w:t>komisijas</w:t>
      </w:r>
      <w:proofErr w:type="spellEnd"/>
      <w:r w:rsidRPr="003D2C22">
        <w:rPr>
          <w:rFonts w:asciiTheme="majorHAnsi" w:hAnsiTheme="majorHAnsi"/>
        </w:rPr>
        <w:t xml:space="preserve"> </w:t>
      </w:r>
      <w:proofErr w:type="spellStart"/>
      <w:r w:rsidRPr="003D2C22">
        <w:rPr>
          <w:rFonts w:asciiTheme="majorHAnsi" w:hAnsiTheme="majorHAnsi"/>
        </w:rPr>
        <w:t>sēdē</w:t>
      </w:r>
      <w:proofErr w:type="spellEnd"/>
      <w:r w:rsidRPr="003D2C22">
        <w:rPr>
          <w:rFonts w:asciiTheme="majorHAnsi" w:hAnsiTheme="majorHAnsi"/>
        </w:rPr>
        <w:t xml:space="preserve"> un </w:t>
      </w:r>
      <w:proofErr w:type="spellStart"/>
      <w:r w:rsidRPr="003D2C22">
        <w:rPr>
          <w:rFonts w:asciiTheme="majorHAnsi" w:hAnsiTheme="majorHAnsi"/>
        </w:rPr>
        <w:t>lēmuma</w:t>
      </w:r>
      <w:proofErr w:type="spellEnd"/>
      <w:r w:rsidRPr="003D2C22">
        <w:rPr>
          <w:rFonts w:asciiTheme="majorHAnsi" w:hAnsiTheme="majorHAnsi"/>
        </w:rPr>
        <w:t xml:space="preserve"> </w:t>
      </w:r>
      <w:proofErr w:type="spellStart"/>
      <w:r w:rsidRPr="003D2C22">
        <w:rPr>
          <w:rFonts w:asciiTheme="majorHAnsi" w:hAnsiTheme="majorHAnsi"/>
        </w:rPr>
        <w:t>projektu</w:t>
      </w:r>
      <w:proofErr w:type="spellEnd"/>
      <w:r w:rsidRPr="003D2C22">
        <w:rPr>
          <w:rFonts w:asciiTheme="majorHAnsi" w:hAnsiTheme="majorHAnsi"/>
        </w:rPr>
        <w:t xml:space="preserve"> par </w:t>
      </w:r>
      <w:proofErr w:type="spellStart"/>
      <w:r w:rsidRPr="003D2C22">
        <w:rPr>
          <w:rFonts w:asciiTheme="majorHAnsi" w:hAnsiTheme="majorHAnsi"/>
        </w:rPr>
        <w:t>tiem</w:t>
      </w:r>
      <w:proofErr w:type="spellEnd"/>
      <w:r w:rsidRPr="003D2C22">
        <w:rPr>
          <w:rFonts w:asciiTheme="majorHAnsi" w:hAnsiTheme="majorHAnsi"/>
        </w:rPr>
        <w:t xml:space="preserve"> </w:t>
      </w:r>
      <w:proofErr w:type="spellStart"/>
      <w:r w:rsidRPr="003D2C22">
        <w:rPr>
          <w:rFonts w:asciiTheme="majorHAnsi" w:hAnsiTheme="majorHAnsi"/>
        </w:rPr>
        <w:t>iesniedz</w:t>
      </w:r>
      <w:proofErr w:type="spellEnd"/>
      <w:r w:rsidRPr="003D2C22">
        <w:rPr>
          <w:rFonts w:asciiTheme="majorHAnsi" w:hAnsiTheme="majorHAnsi"/>
        </w:rPr>
        <w:t xml:space="preserve"> </w:t>
      </w:r>
      <w:proofErr w:type="spellStart"/>
      <w:r w:rsidRPr="003D2C22">
        <w:rPr>
          <w:rFonts w:asciiTheme="majorHAnsi" w:hAnsiTheme="majorHAnsi"/>
        </w:rPr>
        <w:t>apstiprināšanai</w:t>
      </w:r>
      <w:proofErr w:type="spellEnd"/>
      <w:r w:rsidRPr="003D2C22">
        <w:rPr>
          <w:rFonts w:asciiTheme="majorHAnsi" w:hAnsiTheme="majorHAnsi"/>
        </w:rPr>
        <w:t xml:space="preserve"> Kokneses </w:t>
      </w:r>
      <w:proofErr w:type="spellStart"/>
      <w:r w:rsidRPr="003D2C22">
        <w:rPr>
          <w:rFonts w:asciiTheme="majorHAnsi" w:hAnsiTheme="majorHAnsi"/>
        </w:rPr>
        <w:t>novada</w:t>
      </w:r>
      <w:proofErr w:type="spellEnd"/>
      <w:r w:rsidRPr="003D2C22">
        <w:rPr>
          <w:rFonts w:asciiTheme="majorHAnsi" w:hAnsiTheme="majorHAnsi"/>
        </w:rPr>
        <w:t xml:space="preserve"> </w:t>
      </w:r>
      <w:proofErr w:type="spellStart"/>
      <w:r w:rsidRPr="003D2C22">
        <w:rPr>
          <w:rFonts w:asciiTheme="majorHAnsi" w:hAnsiTheme="majorHAnsi"/>
        </w:rPr>
        <w:t>domē</w:t>
      </w:r>
      <w:proofErr w:type="spellEnd"/>
      <w:r w:rsidRPr="003D2C22">
        <w:rPr>
          <w:rFonts w:asciiTheme="majorHAnsi" w:hAnsiTheme="majorHAnsi"/>
        </w:rPr>
        <w:t xml:space="preserve">. </w:t>
      </w:r>
    </w:p>
    <w:p w:rsidR="00F75BD8" w:rsidRPr="003D2C22" w:rsidRDefault="00F75BD8" w:rsidP="00F75BD8">
      <w:pPr>
        <w:pStyle w:val="Paraststmeklis"/>
        <w:spacing w:before="0" w:after="0"/>
        <w:ind w:right="-902"/>
        <w:jc w:val="center"/>
        <w:rPr>
          <w:rFonts w:asciiTheme="majorHAnsi" w:eastAsia="Calibri" w:hAnsiTheme="majorHAnsi"/>
          <w:b/>
        </w:rPr>
      </w:pPr>
      <w:r w:rsidRPr="003D2C22">
        <w:rPr>
          <w:rFonts w:asciiTheme="majorHAnsi" w:hAnsiTheme="majorHAnsi"/>
        </w:rPr>
        <w:br/>
        <w:t> </w:t>
      </w:r>
      <w:r w:rsidRPr="003D2C22">
        <w:rPr>
          <w:rFonts w:asciiTheme="majorHAnsi" w:eastAsia="Calibri" w:hAnsiTheme="majorHAnsi"/>
          <w:b/>
        </w:rPr>
        <w:t>VII. NOSLĒGUMA JAUTĀJUMI</w:t>
      </w:r>
    </w:p>
    <w:p w:rsidR="00F75BD8" w:rsidRPr="003D2C22" w:rsidRDefault="00F75BD8" w:rsidP="00F75BD8">
      <w:pPr>
        <w:autoSpaceDE w:val="0"/>
        <w:autoSpaceDN w:val="0"/>
        <w:adjustRightInd w:val="0"/>
        <w:ind w:left="2160" w:right="-902" w:firstLine="720"/>
        <w:jc w:val="both"/>
        <w:rPr>
          <w:rFonts w:asciiTheme="majorHAnsi" w:eastAsia="Calibri" w:hAnsiTheme="majorHAnsi"/>
          <w:b/>
        </w:rPr>
      </w:pPr>
    </w:p>
    <w:p w:rsidR="00F75BD8" w:rsidRPr="003D2C22" w:rsidRDefault="00F75BD8" w:rsidP="00F75BD8">
      <w:pPr>
        <w:keepNext/>
        <w:ind w:right="-902" w:firstLine="720"/>
        <w:jc w:val="both"/>
        <w:outlineLvl w:val="0"/>
        <w:rPr>
          <w:rFonts w:asciiTheme="majorHAnsi" w:eastAsia="Calibri" w:hAnsiTheme="majorHAnsi"/>
          <w:bCs/>
        </w:rPr>
      </w:pPr>
      <w:r w:rsidRPr="003D2C22">
        <w:rPr>
          <w:rFonts w:asciiTheme="majorHAnsi" w:eastAsia="Calibri" w:hAnsiTheme="majorHAnsi"/>
          <w:bCs/>
        </w:rPr>
        <w:t>17. Nolikums piemērojams ar 2015.gada 1.janvāri.</w:t>
      </w:r>
    </w:p>
    <w:p w:rsidR="00F75BD8" w:rsidRPr="003D2C22" w:rsidRDefault="00F75BD8" w:rsidP="00F75BD8">
      <w:pPr>
        <w:ind w:right="-902"/>
        <w:rPr>
          <w:rFonts w:asciiTheme="majorHAnsi" w:hAnsiTheme="majorHAnsi"/>
        </w:rPr>
      </w:pPr>
    </w:p>
    <w:p w:rsidR="00F75BD8" w:rsidRDefault="00F75BD8" w:rsidP="00F75BD8">
      <w:pPr>
        <w:widowControl w:val="0"/>
        <w:tabs>
          <w:tab w:val="left" w:pos="540"/>
        </w:tabs>
        <w:suppressAutoHyphens/>
        <w:ind w:right="-395"/>
        <w:jc w:val="both"/>
        <w:rPr>
          <w:rFonts w:ascii="Cambria" w:hAnsi="Cambria"/>
        </w:rPr>
      </w:pPr>
    </w:p>
    <w:p w:rsidR="00F75BD8" w:rsidRDefault="00F75BD8" w:rsidP="00F75BD8">
      <w:pPr>
        <w:widowControl w:val="0"/>
        <w:tabs>
          <w:tab w:val="left" w:pos="540"/>
        </w:tabs>
        <w:suppressAutoHyphens/>
        <w:ind w:right="-395"/>
        <w:jc w:val="both"/>
        <w:rPr>
          <w:rFonts w:ascii="Cambria" w:hAnsi="Cambria"/>
        </w:rPr>
      </w:pPr>
      <w:r>
        <w:rPr>
          <w:rFonts w:ascii="Cambria" w:hAnsi="Cambria"/>
        </w:rPr>
        <w:t>Sēdes vadītājs,</w:t>
      </w:r>
    </w:p>
    <w:p w:rsidR="00F75BD8" w:rsidRDefault="00F75BD8" w:rsidP="00F75BD8">
      <w:pPr>
        <w:widowControl w:val="0"/>
        <w:tabs>
          <w:tab w:val="left" w:pos="540"/>
        </w:tabs>
        <w:suppressAutoHyphens/>
        <w:ind w:right="-395"/>
        <w:jc w:val="both"/>
        <w:rPr>
          <w:rFonts w:ascii="Cambria" w:hAnsi="Cambria"/>
        </w:rPr>
      </w:pPr>
      <w:r>
        <w:rPr>
          <w:rFonts w:ascii="Cambria" w:hAnsi="Cambria"/>
        </w:rPr>
        <w:t>Domes priekšsēdētājs      (</w:t>
      </w:r>
      <w:r>
        <w:rPr>
          <w:rFonts w:ascii="Cambria" w:hAnsi="Cambria"/>
          <w:i/>
        </w:rPr>
        <w:t>personiskais paraksts)</w:t>
      </w:r>
      <w:r>
        <w:rPr>
          <w:rFonts w:ascii="Cambria" w:hAnsi="Cambria"/>
          <w:i/>
        </w:rPr>
        <w:tab/>
      </w:r>
      <w:r>
        <w:rPr>
          <w:rFonts w:ascii="Cambria" w:hAnsi="Cambria"/>
          <w:i/>
        </w:rPr>
        <w:tab/>
      </w:r>
      <w:r>
        <w:rPr>
          <w:rFonts w:ascii="Cambria" w:hAnsi="Cambria"/>
          <w:i/>
        </w:rPr>
        <w:tab/>
      </w:r>
      <w:r>
        <w:rPr>
          <w:rFonts w:ascii="Cambria" w:hAnsi="Cambria"/>
          <w:i/>
        </w:rPr>
        <w:tab/>
        <w:t xml:space="preserve">        </w:t>
      </w:r>
      <w:r>
        <w:rPr>
          <w:rFonts w:ascii="Cambria" w:hAnsi="Cambria"/>
        </w:rPr>
        <w:t>D.Vingris</w:t>
      </w:r>
    </w:p>
    <w:p w:rsidR="00F75BD8" w:rsidRDefault="00F75BD8" w:rsidP="00F75BD8">
      <w:pPr>
        <w:widowControl w:val="0"/>
        <w:tabs>
          <w:tab w:val="left" w:pos="540"/>
        </w:tabs>
        <w:suppressAutoHyphens/>
        <w:ind w:right="-395"/>
        <w:jc w:val="both"/>
        <w:rPr>
          <w:rFonts w:ascii="Cambria" w:hAnsi="Cambria"/>
        </w:rPr>
      </w:pPr>
    </w:p>
    <w:p w:rsidR="00F75BD8" w:rsidRDefault="00F75BD8" w:rsidP="00F75BD8">
      <w:pPr>
        <w:ind w:right="-907"/>
        <w:jc w:val="center"/>
        <w:rPr>
          <w:rFonts w:ascii="Cambria" w:hAnsi="Cambria"/>
          <w:color w:val="000000"/>
        </w:rPr>
      </w:pPr>
    </w:p>
    <w:p w:rsidR="00F75BD8" w:rsidRDefault="00F75BD8" w:rsidP="00F75BD8">
      <w:pPr>
        <w:ind w:right="-907"/>
        <w:jc w:val="center"/>
        <w:rPr>
          <w:rFonts w:ascii="Cambria" w:hAnsi="Cambria"/>
          <w:color w:val="000000"/>
        </w:rPr>
      </w:pPr>
    </w:p>
    <w:p w:rsidR="00F75BD8" w:rsidRDefault="00F75BD8" w:rsidP="00F75BD8">
      <w:pPr>
        <w:ind w:right="-907"/>
        <w:jc w:val="center"/>
        <w:rPr>
          <w:rFonts w:ascii="Cambria" w:hAnsi="Cambria"/>
          <w:color w:val="000000"/>
        </w:rPr>
      </w:pPr>
    </w:p>
    <w:p w:rsidR="00F75BD8" w:rsidRDefault="00F75BD8" w:rsidP="00F75BD8">
      <w:pPr>
        <w:ind w:right="-907"/>
        <w:jc w:val="center"/>
        <w:rPr>
          <w:rFonts w:ascii="Cambria" w:hAnsi="Cambria"/>
          <w:color w:val="000000"/>
        </w:rPr>
      </w:pPr>
    </w:p>
    <w:p w:rsidR="00F75BD8" w:rsidRDefault="00F75BD8" w:rsidP="00F75BD8">
      <w:pPr>
        <w:ind w:right="-907"/>
        <w:jc w:val="center"/>
        <w:rPr>
          <w:rFonts w:ascii="Cambria" w:hAnsi="Cambria"/>
          <w:color w:val="000000"/>
        </w:rPr>
      </w:pPr>
    </w:p>
    <w:p w:rsidR="00F75BD8" w:rsidRDefault="00F75BD8" w:rsidP="00F75BD8">
      <w:pPr>
        <w:ind w:right="-907"/>
        <w:jc w:val="center"/>
        <w:rPr>
          <w:rFonts w:ascii="Cambria" w:hAnsi="Cambria"/>
          <w:color w:val="000000"/>
        </w:rPr>
      </w:pPr>
    </w:p>
    <w:p w:rsidR="00F75BD8" w:rsidRDefault="00F75BD8" w:rsidP="00F75BD8">
      <w:pPr>
        <w:ind w:right="-907"/>
        <w:jc w:val="center"/>
        <w:rPr>
          <w:rFonts w:ascii="Cambria" w:hAnsi="Cambria"/>
          <w:color w:val="000000"/>
        </w:rPr>
      </w:pPr>
    </w:p>
    <w:p w:rsidR="00380562" w:rsidRPr="00F75BD8" w:rsidRDefault="00380562" w:rsidP="00F75BD8">
      <w:pPr>
        <w:rPr>
          <w:szCs w:val="28"/>
        </w:rPr>
      </w:pPr>
    </w:p>
    <w:sectPr w:rsidR="00380562" w:rsidRPr="00F75BD8" w:rsidSect="000703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B46"/>
    <w:multiLevelType w:val="hybridMultilevel"/>
    <w:tmpl w:val="85F2063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4A6DB4"/>
    <w:multiLevelType w:val="multilevel"/>
    <w:tmpl w:val="A224C1F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A841E78"/>
    <w:multiLevelType w:val="multilevel"/>
    <w:tmpl w:val="B46C3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BB131B2"/>
    <w:multiLevelType w:val="hybridMultilevel"/>
    <w:tmpl w:val="8B84E25A"/>
    <w:lvl w:ilvl="0" w:tplc="550660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BF3E04"/>
    <w:multiLevelType w:val="hybridMultilevel"/>
    <w:tmpl w:val="37F297CA"/>
    <w:lvl w:ilvl="0" w:tplc="AF8878C2">
      <w:start w:val="6"/>
      <w:numFmt w:val="bullet"/>
      <w:lvlText w:val="-"/>
      <w:lvlJc w:val="left"/>
      <w:pPr>
        <w:ind w:left="590" w:hanging="360"/>
      </w:pPr>
      <w:rPr>
        <w:rFonts w:ascii="Times New Roman" w:eastAsia="Times New Roman" w:hAnsi="Times New Roman" w:cs="Times New Roman" w:hint="default"/>
      </w:rPr>
    </w:lvl>
    <w:lvl w:ilvl="1" w:tplc="04260003" w:tentative="1">
      <w:start w:val="1"/>
      <w:numFmt w:val="bullet"/>
      <w:lvlText w:val="o"/>
      <w:lvlJc w:val="left"/>
      <w:pPr>
        <w:ind w:left="1310" w:hanging="360"/>
      </w:pPr>
      <w:rPr>
        <w:rFonts w:ascii="Courier New" w:hAnsi="Courier New" w:cs="Courier New" w:hint="default"/>
      </w:rPr>
    </w:lvl>
    <w:lvl w:ilvl="2" w:tplc="04260005" w:tentative="1">
      <w:start w:val="1"/>
      <w:numFmt w:val="bullet"/>
      <w:lvlText w:val=""/>
      <w:lvlJc w:val="left"/>
      <w:pPr>
        <w:ind w:left="2030" w:hanging="360"/>
      </w:pPr>
      <w:rPr>
        <w:rFonts w:ascii="Wingdings" w:hAnsi="Wingdings" w:hint="default"/>
      </w:rPr>
    </w:lvl>
    <w:lvl w:ilvl="3" w:tplc="04260001" w:tentative="1">
      <w:start w:val="1"/>
      <w:numFmt w:val="bullet"/>
      <w:lvlText w:val=""/>
      <w:lvlJc w:val="left"/>
      <w:pPr>
        <w:ind w:left="2750" w:hanging="360"/>
      </w:pPr>
      <w:rPr>
        <w:rFonts w:ascii="Symbol" w:hAnsi="Symbol" w:hint="default"/>
      </w:rPr>
    </w:lvl>
    <w:lvl w:ilvl="4" w:tplc="04260003" w:tentative="1">
      <w:start w:val="1"/>
      <w:numFmt w:val="bullet"/>
      <w:lvlText w:val="o"/>
      <w:lvlJc w:val="left"/>
      <w:pPr>
        <w:ind w:left="3470" w:hanging="360"/>
      </w:pPr>
      <w:rPr>
        <w:rFonts w:ascii="Courier New" w:hAnsi="Courier New" w:cs="Courier New" w:hint="default"/>
      </w:rPr>
    </w:lvl>
    <w:lvl w:ilvl="5" w:tplc="04260005" w:tentative="1">
      <w:start w:val="1"/>
      <w:numFmt w:val="bullet"/>
      <w:lvlText w:val=""/>
      <w:lvlJc w:val="left"/>
      <w:pPr>
        <w:ind w:left="4190" w:hanging="360"/>
      </w:pPr>
      <w:rPr>
        <w:rFonts w:ascii="Wingdings" w:hAnsi="Wingdings" w:hint="default"/>
      </w:rPr>
    </w:lvl>
    <w:lvl w:ilvl="6" w:tplc="04260001" w:tentative="1">
      <w:start w:val="1"/>
      <w:numFmt w:val="bullet"/>
      <w:lvlText w:val=""/>
      <w:lvlJc w:val="left"/>
      <w:pPr>
        <w:ind w:left="4910" w:hanging="360"/>
      </w:pPr>
      <w:rPr>
        <w:rFonts w:ascii="Symbol" w:hAnsi="Symbol" w:hint="default"/>
      </w:rPr>
    </w:lvl>
    <w:lvl w:ilvl="7" w:tplc="04260003" w:tentative="1">
      <w:start w:val="1"/>
      <w:numFmt w:val="bullet"/>
      <w:lvlText w:val="o"/>
      <w:lvlJc w:val="left"/>
      <w:pPr>
        <w:ind w:left="5630" w:hanging="360"/>
      </w:pPr>
      <w:rPr>
        <w:rFonts w:ascii="Courier New" w:hAnsi="Courier New" w:cs="Courier New" w:hint="default"/>
      </w:rPr>
    </w:lvl>
    <w:lvl w:ilvl="8" w:tplc="04260005" w:tentative="1">
      <w:start w:val="1"/>
      <w:numFmt w:val="bullet"/>
      <w:lvlText w:val=""/>
      <w:lvlJc w:val="left"/>
      <w:pPr>
        <w:ind w:left="6350" w:hanging="360"/>
      </w:pPr>
      <w:rPr>
        <w:rFonts w:ascii="Wingdings" w:hAnsi="Wingdings" w:hint="default"/>
      </w:rPr>
    </w:lvl>
  </w:abstractNum>
  <w:abstractNum w:abstractNumId="5">
    <w:nsid w:val="12B71C49"/>
    <w:multiLevelType w:val="hybridMultilevel"/>
    <w:tmpl w:val="B2BEAA8C"/>
    <w:lvl w:ilvl="0" w:tplc="7206EC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8E3682D"/>
    <w:multiLevelType w:val="multilevel"/>
    <w:tmpl w:val="0F442744"/>
    <w:lvl w:ilvl="0">
      <w:start w:val="14"/>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D92BA0"/>
    <w:multiLevelType w:val="hybridMultilevel"/>
    <w:tmpl w:val="8B4ED556"/>
    <w:lvl w:ilvl="0" w:tplc="D16C9CF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1E0B4A"/>
    <w:multiLevelType w:val="hybridMultilevel"/>
    <w:tmpl w:val="98882A80"/>
    <w:lvl w:ilvl="0" w:tplc="0426000F">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25C82B7D"/>
    <w:multiLevelType w:val="hybridMultilevel"/>
    <w:tmpl w:val="3BF4513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B4A6BE6"/>
    <w:multiLevelType w:val="multilevel"/>
    <w:tmpl w:val="49548318"/>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1">
    <w:nsid w:val="2E7D3F0C"/>
    <w:multiLevelType w:val="hybridMultilevel"/>
    <w:tmpl w:val="177E9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EC291D"/>
    <w:multiLevelType w:val="hybridMultilevel"/>
    <w:tmpl w:val="B038FDB6"/>
    <w:lvl w:ilvl="0" w:tplc="77CE7B6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5E25DA9"/>
    <w:multiLevelType w:val="multilevel"/>
    <w:tmpl w:val="2C1CBAC6"/>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0"/>
        </w:tabs>
        <w:ind w:left="360" w:hanging="360"/>
      </w:pPr>
      <w:rPr>
        <w:rFonts w:ascii="Times New Roman" w:hAnsi="Times New Roman" w:cs="Times New Roman" w:hint="default"/>
        <w:b w:val="0"/>
        <w:i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i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3C024CCE"/>
    <w:multiLevelType w:val="multilevel"/>
    <w:tmpl w:val="9278735C"/>
    <w:lvl w:ilvl="0">
      <w:start w:val="14"/>
      <w:numFmt w:val="decimal"/>
      <w:lvlText w:val="%1."/>
      <w:lvlJc w:val="left"/>
      <w:pPr>
        <w:ind w:left="660" w:hanging="660"/>
      </w:pPr>
      <w:rPr>
        <w:rFonts w:hint="default"/>
      </w:rPr>
    </w:lvl>
    <w:lvl w:ilvl="1">
      <w:start w:val="2"/>
      <w:numFmt w:val="decimal"/>
      <w:lvlText w:val="%1.%2."/>
      <w:lvlJc w:val="left"/>
      <w:pPr>
        <w:ind w:left="1740" w:hanging="66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0814F45"/>
    <w:multiLevelType w:val="hybridMultilevel"/>
    <w:tmpl w:val="E59EA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29671C5"/>
    <w:multiLevelType w:val="hybridMultilevel"/>
    <w:tmpl w:val="3122691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9FC3030"/>
    <w:multiLevelType w:val="hybridMultilevel"/>
    <w:tmpl w:val="A5B6C4E4"/>
    <w:lvl w:ilvl="0" w:tplc="E2F2EB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3FF5FD3"/>
    <w:multiLevelType w:val="multilevel"/>
    <w:tmpl w:val="BB8EE6E2"/>
    <w:lvl w:ilvl="0">
      <w:start w:val="4"/>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9D70D5F"/>
    <w:multiLevelType w:val="multilevel"/>
    <w:tmpl w:val="8C60CE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C713C20"/>
    <w:multiLevelType w:val="multilevel"/>
    <w:tmpl w:val="8FB6B8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0"/>
  </w:num>
  <w:num w:numId="3">
    <w:abstractNumId w:val="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6"/>
  </w:num>
  <w:num w:numId="9">
    <w:abstractNumId w:val="15"/>
  </w:num>
  <w:num w:numId="10">
    <w:abstractNumId w:val="11"/>
  </w:num>
  <w:num w:numId="11">
    <w:abstractNumId w:val="6"/>
  </w:num>
  <w:num w:numId="12">
    <w:abstractNumId w:val="7"/>
  </w:num>
  <w:num w:numId="13">
    <w:abstractNumId w:val="18"/>
  </w:num>
  <w:num w:numId="14">
    <w:abstractNumId w:val="14"/>
  </w:num>
  <w:num w:numId="15">
    <w:abstractNumId w:val="3"/>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C4"/>
    <w:rsid w:val="00005651"/>
    <w:rsid w:val="00010249"/>
    <w:rsid w:val="00041CC2"/>
    <w:rsid w:val="000510DA"/>
    <w:rsid w:val="00067428"/>
    <w:rsid w:val="00070333"/>
    <w:rsid w:val="0008458E"/>
    <w:rsid w:val="000B3647"/>
    <w:rsid w:val="000B5934"/>
    <w:rsid w:val="000B5C36"/>
    <w:rsid w:val="000B73C5"/>
    <w:rsid w:val="00115E8B"/>
    <w:rsid w:val="0015694D"/>
    <w:rsid w:val="001E1490"/>
    <w:rsid w:val="001E7B5E"/>
    <w:rsid w:val="001F6E14"/>
    <w:rsid w:val="00217808"/>
    <w:rsid w:val="00245AEB"/>
    <w:rsid w:val="0026491E"/>
    <w:rsid w:val="002B3FBB"/>
    <w:rsid w:val="00324048"/>
    <w:rsid w:val="0034055E"/>
    <w:rsid w:val="00380562"/>
    <w:rsid w:val="00386474"/>
    <w:rsid w:val="003B32B4"/>
    <w:rsid w:val="003C1B8A"/>
    <w:rsid w:val="00441115"/>
    <w:rsid w:val="00446CB9"/>
    <w:rsid w:val="004533B8"/>
    <w:rsid w:val="00475783"/>
    <w:rsid w:val="0050523B"/>
    <w:rsid w:val="00531F27"/>
    <w:rsid w:val="005417FE"/>
    <w:rsid w:val="005573BF"/>
    <w:rsid w:val="00576307"/>
    <w:rsid w:val="005A7085"/>
    <w:rsid w:val="005F25E5"/>
    <w:rsid w:val="00626AD5"/>
    <w:rsid w:val="00635D93"/>
    <w:rsid w:val="006B121A"/>
    <w:rsid w:val="006B3FB2"/>
    <w:rsid w:val="006B6B3A"/>
    <w:rsid w:val="006E52C7"/>
    <w:rsid w:val="006F6E19"/>
    <w:rsid w:val="00714EED"/>
    <w:rsid w:val="00717BE2"/>
    <w:rsid w:val="0072306A"/>
    <w:rsid w:val="00736E61"/>
    <w:rsid w:val="00782689"/>
    <w:rsid w:val="007C62D9"/>
    <w:rsid w:val="00813537"/>
    <w:rsid w:val="0086749A"/>
    <w:rsid w:val="008837C4"/>
    <w:rsid w:val="008B5185"/>
    <w:rsid w:val="008D46A2"/>
    <w:rsid w:val="008D5C3D"/>
    <w:rsid w:val="0093512A"/>
    <w:rsid w:val="00980D78"/>
    <w:rsid w:val="00983C37"/>
    <w:rsid w:val="009E6F32"/>
    <w:rsid w:val="00A07D09"/>
    <w:rsid w:val="00A27C7A"/>
    <w:rsid w:val="00A8105D"/>
    <w:rsid w:val="00AC67A2"/>
    <w:rsid w:val="00B1247B"/>
    <w:rsid w:val="00B14CDC"/>
    <w:rsid w:val="00B4305F"/>
    <w:rsid w:val="00B62CD4"/>
    <w:rsid w:val="00B759B1"/>
    <w:rsid w:val="00BA1279"/>
    <w:rsid w:val="00BB133D"/>
    <w:rsid w:val="00C03490"/>
    <w:rsid w:val="00C3619B"/>
    <w:rsid w:val="00C53450"/>
    <w:rsid w:val="00C70C0D"/>
    <w:rsid w:val="00CD7502"/>
    <w:rsid w:val="00D4291F"/>
    <w:rsid w:val="00D52EB5"/>
    <w:rsid w:val="00DE4725"/>
    <w:rsid w:val="00E115BC"/>
    <w:rsid w:val="00E25602"/>
    <w:rsid w:val="00E25C9A"/>
    <w:rsid w:val="00E547A4"/>
    <w:rsid w:val="00F07A4E"/>
    <w:rsid w:val="00F4416E"/>
    <w:rsid w:val="00F75BD8"/>
    <w:rsid w:val="00FA1624"/>
    <w:rsid w:val="00FB4F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AA429C1-626C-4402-B2EA-7B507C0C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37C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441115"/>
    <w:pPr>
      <w:keepNext/>
      <w:jc w:val="both"/>
      <w:outlineLvl w:val="0"/>
    </w:pPr>
    <w:rPr>
      <w:rFonts w:ascii="Tahoma" w:hAnsi="Tahoma"/>
      <w:szCs w:val="20"/>
      <w:lang w:val="en-AU"/>
    </w:rPr>
  </w:style>
  <w:style w:type="paragraph" w:styleId="Virsraksts2">
    <w:name w:val="heading 2"/>
    <w:basedOn w:val="Parasts"/>
    <w:next w:val="Parasts"/>
    <w:link w:val="Virsraksts2Rakstz"/>
    <w:uiPriority w:val="9"/>
    <w:semiHidden/>
    <w:unhideWhenUsed/>
    <w:qFormat/>
    <w:rsid w:val="008D5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37C4"/>
    <w:pPr>
      <w:spacing w:after="200" w:line="276" w:lineRule="auto"/>
      <w:ind w:left="720"/>
      <w:contextualSpacing/>
    </w:pPr>
    <w:rPr>
      <w:rFonts w:ascii="Calibri" w:hAnsi="Calibri"/>
      <w:sz w:val="22"/>
      <w:szCs w:val="22"/>
      <w:lang w:eastAsia="en-US"/>
    </w:rPr>
  </w:style>
  <w:style w:type="paragraph" w:customStyle="1" w:styleId="Default">
    <w:name w:val="Default"/>
    <w:rsid w:val="008837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rsid w:val="008837C4"/>
    <w:pPr>
      <w:spacing w:before="200" w:after="200"/>
      <w:ind w:left="200" w:right="200"/>
    </w:pPr>
    <w:rPr>
      <w:rFonts w:ascii="Tahoma" w:hAnsi="Tahoma" w:cs="Tahoma"/>
      <w:color w:val="000000"/>
      <w:sz w:val="20"/>
      <w:szCs w:val="20"/>
      <w:lang w:val="en-GB" w:eastAsia="en-US"/>
    </w:rPr>
  </w:style>
  <w:style w:type="paragraph" w:styleId="Pamatteksts">
    <w:name w:val="Body Text"/>
    <w:aliases w:val="Rakstz."/>
    <w:basedOn w:val="Parasts"/>
    <w:link w:val="PamattekstsRakstz"/>
    <w:rsid w:val="008837C4"/>
    <w:pPr>
      <w:spacing w:after="120"/>
    </w:pPr>
  </w:style>
  <w:style w:type="character" w:customStyle="1" w:styleId="PamattekstsRakstz">
    <w:name w:val="Pamatteksts Rakstz."/>
    <w:aliases w:val="Rakstz. Rakstz."/>
    <w:basedOn w:val="Noklusjumarindkopasfonts"/>
    <w:link w:val="Pamatteksts"/>
    <w:rsid w:val="008837C4"/>
    <w:rPr>
      <w:rFonts w:ascii="Times New Roman" w:eastAsia="Times New Roman" w:hAnsi="Times New Roman" w:cs="Times New Roman"/>
      <w:sz w:val="24"/>
      <w:szCs w:val="24"/>
      <w:lang w:eastAsia="lv-LV"/>
    </w:rPr>
  </w:style>
  <w:style w:type="paragraph" w:customStyle="1" w:styleId="tv2131">
    <w:name w:val="tv2131"/>
    <w:basedOn w:val="Parasts"/>
    <w:rsid w:val="008D46A2"/>
    <w:pPr>
      <w:spacing w:line="360" w:lineRule="auto"/>
      <w:ind w:firstLine="230"/>
    </w:pPr>
    <w:rPr>
      <w:color w:val="414142"/>
      <w:sz w:val="15"/>
      <w:szCs w:val="15"/>
    </w:rPr>
  </w:style>
  <w:style w:type="paragraph" w:customStyle="1" w:styleId="labojumupamats1">
    <w:name w:val="labojumu_pamats1"/>
    <w:basedOn w:val="Parasts"/>
    <w:rsid w:val="008D46A2"/>
    <w:pPr>
      <w:spacing w:before="35" w:line="360" w:lineRule="auto"/>
      <w:ind w:firstLine="230"/>
    </w:pPr>
    <w:rPr>
      <w:i/>
      <w:iCs/>
      <w:color w:val="414142"/>
      <w:sz w:val="15"/>
      <w:szCs w:val="15"/>
    </w:rPr>
  </w:style>
  <w:style w:type="paragraph" w:styleId="Nosaukums">
    <w:name w:val="Title"/>
    <w:basedOn w:val="Parasts"/>
    <w:link w:val="NosaukumsRakstz"/>
    <w:qFormat/>
    <w:rsid w:val="001E1490"/>
    <w:pPr>
      <w:jc w:val="center"/>
    </w:pPr>
    <w:rPr>
      <w:b/>
      <w:sz w:val="44"/>
      <w:szCs w:val="20"/>
      <w:lang w:eastAsia="en-US"/>
    </w:rPr>
  </w:style>
  <w:style w:type="character" w:customStyle="1" w:styleId="NosaukumsRakstz">
    <w:name w:val="Nosaukums Rakstz."/>
    <w:basedOn w:val="Noklusjumarindkopasfonts"/>
    <w:link w:val="Nosaukums"/>
    <w:rsid w:val="001E1490"/>
    <w:rPr>
      <w:rFonts w:ascii="Times New Roman" w:eastAsia="Times New Roman" w:hAnsi="Times New Roman" w:cs="Times New Roman"/>
      <w:b/>
      <w:sz w:val="44"/>
      <w:szCs w:val="20"/>
    </w:rPr>
  </w:style>
  <w:style w:type="paragraph" w:styleId="Kjene">
    <w:name w:val="footer"/>
    <w:basedOn w:val="Parasts"/>
    <w:link w:val="KjeneRakstz"/>
    <w:uiPriority w:val="99"/>
    <w:rsid w:val="001E7B5E"/>
    <w:pPr>
      <w:tabs>
        <w:tab w:val="center" w:pos="4153"/>
        <w:tab w:val="right" w:pos="8306"/>
      </w:tabs>
      <w:overflowPunct w:val="0"/>
      <w:autoSpaceDE w:val="0"/>
      <w:autoSpaceDN w:val="0"/>
      <w:adjustRightInd w:val="0"/>
    </w:pPr>
    <w:rPr>
      <w:rFonts w:ascii="Arial" w:hAnsi="Arial"/>
      <w:sz w:val="20"/>
      <w:szCs w:val="20"/>
      <w:lang w:val="en-AU"/>
    </w:rPr>
  </w:style>
  <w:style w:type="character" w:customStyle="1" w:styleId="FooterChar">
    <w:name w:val="Footer Char"/>
    <w:basedOn w:val="Noklusjumarindkopasfonts"/>
    <w:uiPriority w:val="99"/>
    <w:semiHidden/>
    <w:rsid w:val="001E7B5E"/>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1E7B5E"/>
    <w:rPr>
      <w:rFonts w:ascii="Arial" w:eastAsia="Times New Roman" w:hAnsi="Arial" w:cs="Times New Roman"/>
      <w:sz w:val="20"/>
      <w:szCs w:val="20"/>
      <w:lang w:val="en-AU" w:eastAsia="lv-LV"/>
    </w:rPr>
  </w:style>
  <w:style w:type="paragraph" w:styleId="Bezatstarpm">
    <w:name w:val="No Spacing"/>
    <w:uiPriority w:val="1"/>
    <w:qFormat/>
    <w:rsid w:val="00E25C9A"/>
    <w:pPr>
      <w:spacing w:after="0" w:line="240" w:lineRule="auto"/>
    </w:pPr>
    <w:rPr>
      <w:rFonts w:ascii="Calibri" w:eastAsia="Times New Roman" w:hAnsi="Calibri" w:cs="Times New Roman"/>
    </w:rPr>
  </w:style>
  <w:style w:type="paragraph" w:customStyle="1" w:styleId="c5">
    <w:name w:val="c5"/>
    <w:basedOn w:val="Parasts"/>
    <w:uiPriority w:val="99"/>
    <w:semiHidden/>
    <w:rsid w:val="00475783"/>
    <w:pPr>
      <w:spacing w:before="100" w:beforeAutospacing="1" w:after="100" w:afterAutospacing="1"/>
    </w:pPr>
    <w:rPr>
      <w:rFonts w:eastAsiaTheme="minorHAnsi"/>
      <w:b/>
      <w:bCs/>
    </w:rPr>
  </w:style>
  <w:style w:type="character" w:customStyle="1" w:styleId="c4">
    <w:name w:val="c4"/>
    <w:basedOn w:val="Noklusjumarindkopasfonts"/>
    <w:rsid w:val="00475783"/>
    <w:rPr>
      <w:rFonts w:ascii="Times New Roman" w:hAnsi="Times New Roman" w:cs="Times New Roman" w:hint="default"/>
      <w:color w:val="414142"/>
      <w:sz w:val="28"/>
      <w:szCs w:val="28"/>
    </w:rPr>
  </w:style>
  <w:style w:type="table" w:styleId="Reatabula">
    <w:name w:val="Table Grid"/>
    <w:basedOn w:val="Parastatabula"/>
    <w:uiPriority w:val="59"/>
    <w:rsid w:val="006B3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B3FB2"/>
    <w:rPr>
      <w:color w:val="0000FF" w:themeColor="hyperlink"/>
      <w:u w:val="single"/>
    </w:rPr>
  </w:style>
  <w:style w:type="character" w:customStyle="1" w:styleId="Virsraksts1Rakstz">
    <w:name w:val="Virsraksts 1 Rakstz."/>
    <w:basedOn w:val="Noklusjumarindkopasfonts"/>
    <w:link w:val="Virsraksts1"/>
    <w:rsid w:val="00441115"/>
    <w:rPr>
      <w:rFonts w:ascii="Tahoma" w:eastAsia="Times New Roman" w:hAnsi="Tahoma" w:cs="Times New Roman"/>
      <w:sz w:val="24"/>
      <w:szCs w:val="20"/>
      <w:lang w:val="en-AU" w:eastAsia="lv-LV"/>
    </w:rPr>
  </w:style>
  <w:style w:type="paragraph" w:styleId="Pamattekstsaratkpi">
    <w:name w:val="Body Text Indent"/>
    <w:basedOn w:val="Parasts"/>
    <w:link w:val="PamattekstsaratkpiRakstz"/>
    <w:uiPriority w:val="99"/>
    <w:semiHidden/>
    <w:unhideWhenUsed/>
    <w:rsid w:val="00BA1279"/>
    <w:pPr>
      <w:spacing w:after="120"/>
      <w:ind w:left="283"/>
    </w:pPr>
  </w:style>
  <w:style w:type="character" w:customStyle="1" w:styleId="PamattekstsaratkpiRakstz">
    <w:name w:val="Pamatteksts ar atkāpi Rakstz."/>
    <w:basedOn w:val="Noklusjumarindkopasfonts"/>
    <w:link w:val="Pamattekstsaratkpi"/>
    <w:uiPriority w:val="99"/>
    <w:semiHidden/>
    <w:rsid w:val="00BA1279"/>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983C37"/>
    <w:pPr>
      <w:jc w:val="center"/>
    </w:pPr>
    <w:rPr>
      <w:szCs w:val="20"/>
    </w:rPr>
  </w:style>
  <w:style w:type="character" w:customStyle="1" w:styleId="ApakvirsrakstsRakstz">
    <w:name w:val="Apakšvirsraksts Rakstz."/>
    <w:basedOn w:val="Noklusjumarindkopasfonts"/>
    <w:link w:val="Apakvirsraksts"/>
    <w:rsid w:val="00983C37"/>
    <w:rPr>
      <w:rFonts w:ascii="Times New Roman" w:eastAsia="Times New Roman" w:hAnsi="Times New Roman" w:cs="Times New Roman"/>
      <w:sz w:val="24"/>
      <w:szCs w:val="20"/>
      <w:lang w:eastAsia="lv-LV"/>
    </w:rPr>
  </w:style>
  <w:style w:type="character" w:customStyle="1" w:styleId="Virsraksts2Rakstz">
    <w:name w:val="Virsraksts 2 Rakstz."/>
    <w:basedOn w:val="Noklusjumarindkopasfonts"/>
    <w:link w:val="Virsraksts2"/>
    <w:uiPriority w:val="9"/>
    <w:semiHidden/>
    <w:rsid w:val="008D5C3D"/>
    <w:rPr>
      <w:rFonts w:asciiTheme="majorHAnsi" w:eastAsiaTheme="majorEastAsia" w:hAnsiTheme="majorHAnsi" w:cstheme="majorBidi"/>
      <w:b/>
      <w:bCs/>
      <w:color w:val="4F81BD" w:themeColor="accent1"/>
      <w:sz w:val="26"/>
      <w:szCs w:val="26"/>
      <w:lang w:eastAsia="lv-LV"/>
    </w:rPr>
  </w:style>
  <w:style w:type="paragraph" w:customStyle="1" w:styleId="naispant">
    <w:name w:val="naispant"/>
    <w:basedOn w:val="Parasts"/>
    <w:rsid w:val="00C03490"/>
    <w:pPr>
      <w:spacing w:before="100" w:after="100"/>
      <w:jc w:val="both"/>
    </w:pPr>
    <w:rPr>
      <w:b/>
      <w:lang w:val="en-GB" w:eastAsia="en-US"/>
    </w:rPr>
  </w:style>
  <w:style w:type="paragraph" w:customStyle="1" w:styleId="tvhtmlmktable">
    <w:name w:val="tv_html mk_table"/>
    <w:basedOn w:val="Parasts"/>
    <w:rsid w:val="00C03490"/>
    <w:pPr>
      <w:spacing w:before="100" w:beforeAutospacing="1" w:after="100" w:afterAutospacing="1"/>
    </w:pPr>
    <w:rPr>
      <w:rFonts w:ascii="Verdana" w:hAnsi="Verdana"/>
      <w:sz w:val="16"/>
      <w:szCs w:val="16"/>
    </w:rPr>
  </w:style>
  <w:style w:type="paragraph" w:styleId="Pamatteksts2">
    <w:name w:val="Body Text 2"/>
    <w:basedOn w:val="Parasts"/>
    <w:link w:val="Pamatteksts2Rakstz"/>
    <w:rsid w:val="00714EED"/>
    <w:pPr>
      <w:spacing w:after="120" w:line="480" w:lineRule="auto"/>
    </w:pPr>
    <w:rPr>
      <w:sz w:val="20"/>
      <w:szCs w:val="20"/>
      <w:lang w:val="en-AU"/>
    </w:rPr>
  </w:style>
  <w:style w:type="character" w:customStyle="1" w:styleId="Pamatteksts2Rakstz">
    <w:name w:val="Pamatteksts 2 Rakstz."/>
    <w:basedOn w:val="Noklusjumarindkopasfonts"/>
    <w:link w:val="Pamatteksts2"/>
    <w:rsid w:val="00714EED"/>
    <w:rPr>
      <w:rFonts w:ascii="Times New Roman" w:eastAsia="Times New Roman" w:hAnsi="Times New Roman" w:cs="Times New Roman"/>
      <w:sz w:val="20"/>
      <w:szCs w:val="20"/>
      <w:lang w:val="en-AU" w:eastAsia="lv-LV"/>
    </w:rPr>
  </w:style>
  <w:style w:type="character" w:customStyle="1" w:styleId="TitleChar2">
    <w:name w:val="Title Char2"/>
    <w:aliases w:val="Rakstz. Char2"/>
    <w:basedOn w:val="Noklusjumarindkopasfonts"/>
    <w:locked/>
    <w:rsid w:val="00714EED"/>
    <w:rPr>
      <w:b/>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29855">
      <w:bodyDiv w:val="1"/>
      <w:marLeft w:val="0"/>
      <w:marRight w:val="0"/>
      <w:marTop w:val="0"/>
      <w:marBottom w:val="0"/>
      <w:divBdr>
        <w:top w:val="none" w:sz="0" w:space="0" w:color="auto"/>
        <w:left w:val="none" w:sz="0" w:space="0" w:color="auto"/>
        <w:bottom w:val="none" w:sz="0" w:space="0" w:color="auto"/>
        <w:right w:val="none" w:sz="0" w:space="0" w:color="auto"/>
      </w:divBdr>
    </w:div>
    <w:div w:id="1742830484">
      <w:bodyDiv w:val="1"/>
      <w:marLeft w:val="0"/>
      <w:marRight w:val="0"/>
      <w:marTop w:val="0"/>
      <w:marBottom w:val="0"/>
      <w:divBdr>
        <w:top w:val="none" w:sz="0" w:space="0" w:color="auto"/>
        <w:left w:val="none" w:sz="0" w:space="0" w:color="auto"/>
        <w:bottom w:val="none" w:sz="0" w:space="0" w:color="auto"/>
        <w:right w:val="none" w:sz="0" w:space="0" w:color="auto"/>
      </w:divBdr>
      <w:divsChild>
        <w:div w:id="1407066714">
          <w:marLeft w:val="0"/>
          <w:marRight w:val="0"/>
          <w:marTop w:val="0"/>
          <w:marBottom w:val="0"/>
          <w:divBdr>
            <w:top w:val="none" w:sz="0" w:space="0" w:color="auto"/>
            <w:left w:val="none" w:sz="0" w:space="0" w:color="auto"/>
            <w:bottom w:val="none" w:sz="0" w:space="0" w:color="auto"/>
            <w:right w:val="none" w:sz="0" w:space="0" w:color="auto"/>
          </w:divBdr>
          <w:divsChild>
            <w:div w:id="2044279954">
              <w:marLeft w:val="0"/>
              <w:marRight w:val="0"/>
              <w:marTop w:val="0"/>
              <w:marBottom w:val="0"/>
              <w:divBdr>
                <w:top w:val="none" w:sz="0" w:space="0" w:color="auto"/>
                <w:left w:val="none" w:sz="0" w:space="0" w:color="auto"/>
                <w:bottom w:val="none" w:sz="0" w:space="0" w:color="auto"/>
                <w:right w:val="none" w:sz="0" w:space="0" w:color="auto"/>
              </w:divBdr>
              <w:divsChild>
                <w:div w:id="413817582">
                  <w:marLeft w:val="0"/>
                  <w:marRight w:val="0"/>
                  <w:marTop w:val="0"/>
                  <w:marBottom w:val="0"/>
                  <w:divBdr>
                    <w:top w:val="none" w:sz="0" w:space="0" w:color="auto"/>
                    <w:left w:val="none" w:sz="0" w:space="0" w:color="auto"/>
                    <w:bottom w:val="none" w:sz="0" w:space="0" w:color="auto"/>
                    <w:right w:val="none" w:sz="0" w:space="0" w:color="auto"/>
                  </w:divBdr>
                  <w:divsChild>
                    <w:div w:id="486751997">
                      <w:marLeft w:val="0"/>
                      <w:marRight w:val="0"/>
                      <w:marTop w:val="0"/>
                      <w:marBottom w:val="0"/>
                      <w:divBdr>
                        <w:top w:val="none" w:sz="0" w:space="0" w:color="auto"/>
                        <w:left w:val="none" w:sz="0" w:space="0" w:color="auto"/>
                        <w:bottom w:val="none" w:sz="0" w:space="0" w:color="auto"/>
                        <w:right w:val="none" w:sz="0" w:space="0" w:color="auto"/>
                      </w:divBdr>
                      <w:divsChild>
                        <w:div w:id="661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7818">
      <w:bodyDiv w:val="1"/>
      <w:marLeft w:val="0"/>
      <w:marRight w:val="0"/>
      <w:marTop w:val="0"/>
      <w:marBottom w:val="0"/>
      <w:divBdr>
        <w:top w:val="none" w:sz="0" w:space="0" w:color="auto"/>
        <w:left w:val="none" w:sz="0" w:space="0" w:color="auto"/>
        <w:bottom w:val="none" w:sz="0" w:space="0" w:color="auto"/>
        <w:right w:val="none" w:sz="0" w:space="0" w:color="auto"/>
      </w:divBdr>
      <w:divsChild>
        <w:div w:id="1927153157">
          <w:marLeft w:val="0"/>
          <w:marRight w:val="0"/>
          <w:marTop w:val="0"/>
          <w:marBottom w:val="0"/>
          <w:divBdr>
            <w:top w:val="none" w:sz="0" w:space="0" w:color="auto"/>
            <w:left w:val="none" w:sz="0" w:space="0" w:color="auto"/>
            <w:bottom w:val="none" w:sz="0" w:space="0" w:color="auto"/>
            <w:right w:val="none" w:sz="0" w:space="0" w:color="auto"/>
          </w:divBdr>
          <w:divsChild>
            <w:div w:id="2025475387">
              <w:marLeft w:val="0"/>
              <w:marRight w:val="0"/>
              <w:marTop w:val="0"/>
              <w:marBottom w:val="0"/>
              <w:divBdr>
                <w:top w:val="none" w:sz="0" w:space="0" w:color="auto"/>
                <w:left w:val="none" w:sz="0" w:space="0" w:color="auto"/>
                <w:bottom w:val="none" w:sz="0" w:space="0" w:color="auto"/>
                <w:right w:val="none" w:sz="0" w:space="0" w:color="auto"/>
              </w:divBdr>
              <w:divsChild>
                <w:div w:id="817384386">
                  <w:marLeft w:val="0"/>
                  <w:marRight w:val="0"/>
                  <w:marTop w:val="0"/>
                  <w:marBottom w:val="0"/>
                  <w:divBdr>
                    <w:top w:val="none" w:sz="0" w:space="0" w:color="auto"/>
                    <w:left w:val="none" w:sz="0" w:space="0" w:color="auto"/>
                    <w:bottom w:val="none" w:sz="0" w:space="0" w:color="auto"/>
                    <w:right w:val="none" w:sz="0" w:space="0" w:color="auto"/>
                  </w:divBdr>
                  <w:divsChild>
                    <w:div w:id="1407460899">
                      <w:marLeft w:val="0"/>
                      <w:marRight w:val="0"/>
                      <w:marTop w:val="0"/>
                      <w:marBottom w:val="0"/>
                      <w:divBdr>
                        <w:top w:val="none" w:sz="0" w:space="0" w:color="auto"/>
                        <w:left w:val="none" w:sz="0" w:space="0" w:color="auto"/>
                        <w:bottom w:val="none" w:sz="0" w:space="0" w:color="auto"/>
                        <w:right w:val="none" w:sz="0" w:space="0" w:color="auto"/>
                      </w:divBdr>
                      <w:divsChild>
                        <w:div w:id="1978023465">
                          <w:marLeft w:val="0"/>
                          <w:marRight w:val="0"/>
                          <w:marTop w:val="230"/>
                          <w:marBottom w:val="0"/>
                          <w:divBdr>
                            <w:top w:val="none" w:sz="0" w:space="0" w:color="auto"/>
                            <w:left w:val="none" w:sz="0" w:space="0" w:color="auto"/>
                            <w:bottom w:val="none" w:sz="0" w:space="0" w:color="auto"/>
                            <w:right w:val="none" w:sz="0" w:space="0" w:color="auto"/>
                          </w:divBdr>
                          <w:divsChild>
                            <w:div w:id="1719431919">
                              <w:marLeft w:val="0"/>
                              <w:marRight w:val="0"/>
                              <w:marTop w:val="0"/>
                              <w:marBottom w:val="0"/>
                              <w:divBdr>
                                <w:top w:val="none" w:sz="0" w:space="0" w:color="auto"/>
                                <w:left w:val="none" w:sz="0" w:space="0" w:color="auto"/>
                                <w:bottom w:val="none" w:sz="0" w:space="0" w:color="auto"/>
                                <w:right w:val="none" w:sz="0" w:space="0" w:color="auto"/>
                              </w:divBdr>
                              <w:divsChild>
                                <w:div w:id="17076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74241-par-zemes-privatizaciju-lauku-apvidos" TargetMode="External"/><Relationship Id="rId13" Type="http://schemas.openxmlformats.org/officeDocument/2006/relationships/hyperlink" Target="http://m.likumi.lv/ta/id/74241-par-zemes-privatizaciju-lauku-apvidos" TargetMode="External"/><Relationship Id="rId18" Type="http://schemas.openxmlformats.org/officeDocument/2006/relationships/hyperlink" Target="http://m.likumi.lv/doc.php?id=74241" TargetMode="External"/><Relationship Id="rId3" Type="http://schemas.openxmlformats.org/officeDocument/2006/relationships/settings" Target="settings.xml"/><Relationship Id="rId21" Type="http://schemas.openxmlformats.org/officeDocument/2006/relationships/hyperlink" Target="http://m.likumi.lv/doc.php?id=74241" TargetMode="External"/><Relationship Id="rId7" Type="http://schemas.openxmlformats.org/officeDocument/2006/relationships/hyperlink" Target="http://m.likumi.lv/ta/id/74241-par-zemes-privatizaciju-lauku-apvidos" TargetMode="External"/><Relationship Id="rId12" Type="http://schemas.openxmlformats.org/officeDocument/2006/relationships/hyperlink" Target="http://m.likumi.lv/ta/id/74241-par-zemes-privatizaciju-lauku-apvidos" TargetMode="External"/><Relationship Id="rId17" Type="http://schemas.openxmlformats.org/officeDocument/2006/relationships/hyperlink" Target="http://m.likumi.lv/doc.php?id=74241" TargetMode="External"/><Relationship Id="rId2" Type="http://schemas.openxmlformats.org/officeDocument/2006/relationships/styles" Target="styles.xml"/><Relationship Id="rId16" Type="http://schemas.openxmlformats.org/officeDocument/2006/relationships/hyperlink" Target="http://m.likumi.lv/ta/id/55567-administrativa-procesa-likums" TargetMode="External"/><Relationship Id="rId20" Type="http://schemas.openxmlformats.org/officeDocument/2006/relationships/hyperlink" Target="http://m.likumi.lv/doc.php?id=74241" TargetMode="External"/><Relationship Id="rId1" Type="http://schemas.openxmlformats.org/officeDocument/2006/relationships/numbering" Target="numbering.xml"/><Relationship Id="rId6" Type="http://schemas.openxmlformats.org/officeDocument/2006/relationships/hyperlink" Target="http://m.likumi.lv/ta/id/57255-par-pasvaldibam" TargetMode="External"/><Relationship Id="rId11" Type="http://schemas.openxmlformats.org/officeDocument/2006/relationships/hyperlink" Target="http://m.likumi.lv/ta/id/74241-par-zemes-privatizaciju-lauku-apvidos" TargetMode="External"/><Relationship Id="rId24" Type="http://schemas.openxmlformats.org/officeDocument/2006/relationships/theme" Target="theme/theme1.xml"/><Relationship Id="rId5" Type="http://schemas.openxmlformats.org/officeDocument/2006/relationships/hyperlink" Target="http://m.likumi.lv/ta/id/61913-par-interesu-konflikta-noversanu-valsts-amatpersonu-darbiba" TargetMode="External"/><Relationship Id="rId15" Type="http://schemas.openxmlformats.org/officeDocument/2006/relationships/hyperlink" Target="http://m.likumi.lv/ta/id/74241-par-zemes-privatizaciju-lauku-apvidos" TargetMode="External"/><Relationship Id="rId23" Type="http://schemas.openxmlformats.org/officeDocument/2006/relationships/fontTable" Target="fontTable.xml"/><Relationship Id="rId10" Type="http://schemas.openxmlformats.org/officeDocument/2006/relationships/hyperlink" Target="http://m.likumi.lv/ta/id/74241-par-zemes-privatizaciju-lauku-apvidos" TargetMode="External"/><Relationship Id="rId19" Type="http://schemas.openxmlformats.org/officeDocument/2006/relationships/hyperlink" Target="http://m.likumi.lv/doc.php?id=74241" TargetMode="External"/><Relationship Id="rId4" Type="http://schemas.openxmlformats.org/officeDocument/2006/relationships/webSettings" Target="webSettings.xml"/><Relationship Id="rId9" Type="http://schemas.openxmlformats.org/officeDocument/2006/relationships/hyperlink" Target="http://m.likumi.lv/ta/id/74241-par-zemes-privatizaciju-lauku-apvidos" TargetMode="External"/><Relationship Id="rId14" Type="http://schemas.openxmlformats.org/officeDocument/2006/relationships/hyperlink" Target="http://m.likumi.lv/ta/id/74241-par-zemes-privatizaciju-lauku-apvidos" TargetMode="External"/><Relationship Id="rId22" Type="http://schemas.openxmlformats.org/officeDocument/2006/relationships/hyperlink" Target="http://m.likumi.lv/doc.php?id=7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6575</Words>
  <Characters>3748</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2</cp:revision>
  <cp:lastPrinted>2014-01-07T13:39:00Z</cp:lastPrinted>
  <dcterms:created xsi:type="dcterms:W3CDTF">2015-01-30T06:16:00Z</dcterms:created>
  <dcterms:modified xsi:type="dcterms:W3CDTF">2015-01-30T06:16:00Z</dcterms:modified>
</cp:coreProperties>
</file>