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97F" w:rsidRPr="007A6693" w:rsidRDefault="008126E8" w:rsidP="00105FBA">
      <w:pPr>
        <w:pStyle w:val="Galvene"/>
        <w:rPr>
          <w:rFonts w:ascii="Times New Roman" w:hAnsi="Times New Roman"/>
          <w:noProof/>
          <w:szCs w:val="24"/>
        </w:rPr>
      </w:pPr>
      <w:r w:rsidRPr="007A6693">
        <w:rPr>
          <w:noProof/>
          <w:lang w:eastAsia="lv-LV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page">
              <wp:align>right</wp:align>
            </wp:positionH>
            <wp:positionV relativeFrom="page">
              <wp:posOffset>81280</wp:posOffset>
            </wp:positionV>
            <wp:extent cx="7571740" cy="1446530"/>
            <wp:effectExtent l="19050" t="0" r="0" b="0"/>
            <wp:wrapNone/>
            <wp:docPr id="4" name="Attēls 1" descr="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6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200" w:rsidRPr="007A6693" w:rsidRDefault="007C4200" w:rsidP="00105FBA">
      <w:pPr>
        <w:pStyle w:val="Galvene"/>
        <w:rPr>
          <w:rFonts w:ascii="Times New Roman" w:hAnsi="Times New Roman"/>
          <w:noProof/>
          <w:szCs w:val="24"/>
        </w:rPr>
      </w:pPr>
    </w:p>
    <w:p w:rsidR="008800D5" w:rsidRPr="007A6693" w:rsidRDefault="008800D5" w:rsidP="00105FBA">
      <w:pPr>
        <w:pStyle w:val="Galvene"/>
        <w:rPr>
          <w:rFonts w:ascii="Times New Roman" w:hAnsi="Times New Roman"/>
          <w:noProof/>
          <w:szCs w:val="24"/>
        </w:rPr>
      </w:pPr>
    </w:p>
    <w:p w:rsidR="008800D5" w:rsidRPr="007A6693" w:rsidRDefault="008800D5" w:rsidP="00105FBA">
      <w:pPr>
        <w:pStyle w:val="Galvene"/>
        <w:rPr>
          <w:rFonts w:ascii="Times New Roman" w:hAnsi="Times New Roman"/>
          <w:noProof/>
          <w:szCs w:val="24"/>
        </w:rPr>
      </w:pPr>
    </w:p>
    <w:p w:rsidR="00410247" w:rsidRPr="007A6693" w:rsidRDefault="00410247" w:rsidP="005A46C5">
      <w:pPr>
        <w:pStyle w:val="Parasts1"/>
        <w:jc w:val="right"/>
        <w:rPr>
          <w:b/>
          <w:sz w:val="22"/>
          <w:szCs w:val="22"/>
        </w:rPr>
      </w:pPr>
    </w:p>
    <w:p w:rsidR="00531BF3" w:rsidRDefault="00531BF3" w:rsidP="00531BF3">
      <w:pPr>
        <w:pStyle w:val="Parasts10"/>
        <w:suppressAutoHyphens/>
        <w:ind w:left="720"/>
        <w:jc w:val="right"/>
        <w:rPr>
          <w:bCs/>
          <w:sz w:val="24"/>
          <w:szCs w:val="24"/>
          <w:lang w:eastAsia="ar-SA"/>
        </w:rPr>
      </w:pPr>
    </w:p>
    <w:p w:rsidR="00531BF3" w:rsidRPr="00531BF3" w:rsidRDefault="00531BF3" w:rsidP="00531BF3">
      <w:pPr>
        <w:pStyle w:val="Parasts10"/>
        <w:suppressAutoHyphens/>
        <w:ind w:left="720"/>
        <w:jc w:val="right"/>
        <w:rPr>
          <w:bCs/>
          <w:sz w:val="24"/>
          <w:szCs w:val="24"/>
          <w:lang w:eastAsia="ar-SA"/>
        </w:rPr>
      </w:pPr>
    </w:p>
    <w:p w:rsidR="00AB511D" w:rsidRDefault="00AB511D" w:rsidP="00AB511D">
      <w:pPr>
        <w:pStyle w:val="Parasts10"/>
        <w:suppressAutoHyphens/>
        <w:ind w:left="360"/>
        <w:jc w:val="center"/>
        <w:rPr>
          <w:b/>
          <w:bCs/>
          <w:sz w:val="24"/>
          <w:szCs w:val="24"/>
          <w:lang w:eastAsia="ar-SA"/>
        </w:rPr>
      </w:pPr>
      <w:r w:rsidRPr="007A6693">
        <w:rPr>
          <w:noProof/>
          <w:sz w:val="28"/>
        </w:rPr>
        <w:drawing>
          <wp:inline distT="0" distB="0" distL="0" distR="0">
            <wp:extent cx="3712864" cy="1209675"/>
            <wp:effectExtent l="19050" t="0" r="1886" b="0"/>
            <wp:docPr id="6" name="Attēls 7" descr="D:\LAT-LIT_TIC_stavlaukums\Logo\LATLIT_logo_LAT_fu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LAT-LIT_TIC_stavlaukums\Logo\LATLIT_logo_LAT_full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64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11D" w:rsidRPr="007A6693" w:rsidRDefault="00AB511D" w:rsidP="00AB511D">
      <w:pPr>
        <w:pStyle w:val="naisnod"/>
        <w:spacing w:before="0" w:after="0"/>
        <w:ind w:left="720"/>
        <w:rPr>
          <w:sz w:val="28"/>
        </w:rPr>
      </w:pPr>
      <w:r w:rsidRPr="007A6693">
        <w:rPr>
          <w:sz w:val="28"/>
        </w:rPr>
        <w:t>„</w:t>
      </w:r>
      <w:r>
        <w:rPr>
          <w:sz w:val="28"/>
        </w:rPr>
        <w:t>Koka</w:t>
      </w:r>
      <w:r w:rsidRPr="007A6693">
        <w:rPr>
          <w:sz w:val="28"/>
        </w:rPr>
        <w:t xml:space="preserve"> </w:t>
      </w:r>
      <w:r w:rsidR="00B53C78">
        <w:rPr>
          <w:sz w:val="28"/>
        </w:rPr>
        <w:t>ķekatu</w:t>
      </w:r>
      <w:r w:rsidRPr="007A6693">
        <w:rPr>
          <w:sz w:val="28"/>
        </w:rPr>
        <w:t xml:space="preserve"> izgatavošana”</w:t>
      </w:r>
    </w:p>
    <w:p w:rsidR="00AB511D" w:rsidRDefault="00AB511D" w:rsidP="000C27E4">
      <w:pPr>
        <w:pStyle w:val="Virsraksts1"/>
        <w:shd w:val="clear" w:color="auto" w:fill="FFFFFF"/>
        <w:spacing w:before="94" w:after="161"/>
        <w:jc w:val="center"/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</w:pPr>
      <w:r w:rsidRPr="007A6693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>Latvijas-Lietuvas pārrobežu programmas 2014.-2020.gadam projekta Nr.LLI-211 „Ilgtspējīgu tūrisma pakalpojumu attīstība un tūrisma infrastruktūras pieejamības uzlabošana" ietvaros</w:t>
      </w:r>
    </w:p>
    <w:p w:rsidR="00AB511D" w:rsidRDefault="00AB511D" w:rsidP="00AB511D">
      <w:pPr>
        <w:pStyle w:val="naisnod"/>
        <w:spacing w:before="0" w:after="0"/>
        <w:ind w:left="360"/>
        <w:rPr>
          <w:b w:val="0"/>
          <w:sz w:val="26"/>
          <w:szCs w:val="26"/>
        </w:rPr>
      </w:pPr>
      <w:r w:rsidRPr="003C182B">
        <w:rPr>
          <w:b w:val="0"/>
          <w:sz w:val="26"/>
          <w:szCs w:val="26"/>
        </w:rPr>
        <w:t>Tirgus izpēte Nr. KND/TI/201</w:t>
      </w:r>
      <w:r w:rsidR="00413975" w:rsidRPr="003C182B">
        <w:rPr>
          <w:b w:val="0"/>
          <w:sz w:val="26"/>
          <w:szCs w:val="26"/>
        </w:rPr>
        <w:t>9</w:t>
      </w:r>
      <w:r w:rsidRPr="003C182B">
        <w:rPr>
          <w:b w:val="0"/>
          <w:sz w:val="26"/>
          <w:szCs w:val="26"/>
        </w:rPr>
        <w:t>/</w:t>
      </w:r>
      <w:r w:rsidR="005B5DD7" w:rsidRPr="003C182B">
        <w:rPr>
          <w:b w:val="0"/>
          <w:sz w:val="26"/>
          <w:szCs w:val="26"/>
        </w:rPr>
        <w:t>1</w:t>
      </w:r>
      <w:r w:rsidR="003C182B" w:rsidRPr="003C182B">
        <w:rPr>
          <w:b w:val="0"/>
          <w:sz w:val="26"/>
          <w:szCs w:val="26"/>
        </w:rPr>
        <w:t>8</w:t>
      </w:r>
      <w:r w:rsidR="00AA43EA" w:rsidRPr="003C182B">
        <w:rPr>
          <w:b w:val="0"/>
          <w:sz w:val="26"/>
          <w:szCs w:val="26"/>
        </w:rPr>
        <w:t xml:space="preserve"> (atkārtota)</w:t>
      </w:r>
    </w:p>
    <w:p w:rsidR="00AB511D" w:rsidRPr="00650A35" w:rsidRDefault="00AB511D" w:rsidP="00AB511D">
      <w:pPr>
        <w:pStyle w:val="naisnod"/>
        <w:spacing w:before="0" w:after="0"/>
        <w:ind w:left="360"/>
        <w:rPr>
          <w:sz w:val="28"/>
          <w:szCs w:val="28"/>
        </w:rPr>
      </w:pPr>
      <w:r w:rsidRPr="00650A35">
        <w:rPr>
          <w:sz w:val="28"/>
          <w:szCs w:val="28"/>
        </w:rPr>
        <w:t>INSTRUKCIJA</w:t>
      </w:r>
    </w:p>
    <w:p w:rsidR="00AB511D" w:rsidRPr="007A6693" w:rsidRDefault="00410247" w:rsidP="00AB511D">
      <w:pPr>
        <w:pStyle w:val="Parasts10"/>
        <w:numPr>
          <w:ilvl w:val="0"/>
          <w:numId w:val="12"/>
        </w:numPr>
        <w:suppressAutoHyphens/>
        <w:rPr>
          <w:b/>
          <w:bCs/>
          <w:sz w:val="24"/>
          <w:szCs w:val="24"/>
          <w:lang w:eastAsia="ar-SA"/>
        </w:rPr>
      </w:pPr>
      <w:r w:rsidRPr="007A6693">
        <w:rPr>
          <w:b/>
          <w:i/>
          <w:sz w:val="22"/>
          <w:szCs w:val="22"/>
          <w:u w:val="single"/>
        </w:rPr>
        <w:br w:type="textWrapping" w:clear="all"/>
      </w:r>
      <w:bookmarkStart w:id="0" w:name="_Hlk481141073"/>
      <w:r w:rsidR="00AB511D" w:rsidRPr="007A6693">
        <w:rPr>
          <w:b/>
          <w:bCs/>
          <w:sz w:val="24"/>
          <w:szCs w:val="24"/>
          <w:lang w:eastAsia="ar-SA"/>
        </w:rPr>
        <w:t>Informācija par pasūtītāju: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</w:tblGrid>
      <w:tr w:rsidR="00AB511D" w:rsidRPr="007A6693" w:rsidTr="00F004F3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D" w:rsidRPr="007A6693" w:rsidRDefault="00AB511D" w:rsidP="00F004F3">
            <w:pPr>
              <w:pStyle w:val="Parasts10"/>
              <w:keepNext/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  <w:r w:rsidRPr="007A6693">
              <w:rPr>
                <w:b/>
                <w:bCs/>
                <w:sz w:val="24"/>
                <w:szCs w:val="24"/>
              </w:rPr>
              <w:t xml:space="preserve">Nosaukums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D" w:rsidRPr="007A6693" w:rsidRDefault="00AB511D" w:rsidP="00F004F3">
            <w:pPr>
              <w:pStyle w:val="Parasts10"/>
              <w:spacing w:line="276" w:lineRule="auto"/>
              <w:rPr>
                <w:bCs/>
                <w:sz w:val="24"/>
                <w:szCs w:val="24"/>
              </w:rPr>
            </w:pPr>
            <w:r w:rsidRPr="007A6693">
              <w:rPr>
                <w:bCs/>
                <w:sz w:val="24"/>
                <w:szCs w:val="24"/>
              </w:rPr>
              <w:t>Kokneses novada dome</w:t>
            </w:r>
          </w:p>
        </w:tc>
      </w:tr>
      <w:tr w:rsidR="00AB511D" w:rsidRPr="007A6693" w:rsidTr="00F004F3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D" w:rsidRPr="007A6693" w:rsidRDefault="00AB511D" w:rsidP="00F004F3">
            <w:pPr>
              <w:pStyle w:val="Parasts10"/>
              <w:spacing w:line="276" w:lineRule="auto"/>
              <w:rPr>
                <w:b/>
                <w:bCs/>
                <w:sz w:val="24"/>
                <w:szCs w:val="24"/>
              </w:rPr>
            </w:pPr>
            <w:r w:rsidRPr="007A6693">
              <w:rPr>
                <w:b/>
                <w:bCs/>
                <w:sz w:val="24"/>
                <w:szCs w:val="24"/>
              </w:rPr>
              <w:t>Reģistrācijas numurs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D" w:rsidRPr="007A6693" w:rsidRDefault="00AB511D" w:rsidP="00F004F3">
            <w:pPr>
              <w:pStyle w:val="Parasts10"/>
              <w:spacing w:line="276" w:lineRule="auto"/>
              <w:rPr>
                <w:bCs/>
                <w:sz w:val="24"/>
                <w:szCs w:val="24"/>
              </w:rPr>
            </w:pPr>
            <w:r w:rsidRPr="007A6693">
              <w:rPr>
                <w:sz w:val="24"/>
                <w:szCs w:val="24"/>
              </w:rPr>
              <w:t>90000043494</w:t>
            </w:r>
          </w:p>
        </w:tc>
      </w:tr>
      <w:tr w:rsidR="00AB511D" w:rsidRPr="007A6693" w:rsidTr="00F004F3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D" w:rsidRPr="007A6693" w:rsidRDefault="00AB511D" w:rsidP="00F004F3">
            <w:pPr>
              <w:pStyle w:val="Parasts10"/>
              <w:spacing w:line="276" w:lineRule="auto"/>
              <w:rPr>
                <w:b/>
                <w:bCs/>
                <w:sz w:val="24"/>
                <w:szCs w:val="24"/>
              </w:rPr>
            </w:pPr>
            <w:r w:rsidRPr="007A6693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D" w:rsidRPr="007A6693" w:rsidRDefault="00AB511D" w:rsidP="00F004F3">
            <w:pPr>
              <w:pStyle w:val="Parasts10"/>
              <w:spacing w:line="276" w:lineRule="auto"/>
              <w:rPr>
                <w:bCs/>
                <w:sz w:val="24"/>
                <w:szCs w:val="24"/>
              </w:rPr>
            </w:pPr>
            <w:bookmarkStart w:id="1" w:name="_Hlk487121475"/>
            <w:r w:rsidRPr="007A6693">
              <w:rPr>
                <w:bCs/>
                <w:sz w:val="24"/>
                <w:szCs w:val="24"/>
              </w:rPr>
              <w:t>Melioratoru iela 1</w:t>
            </w:r>
            <w:bookmarkEnd w:id="1"/>
            <w:r w:rsidRPr="007A6693">
              <w:rPr>
                <w:bCs/>
                <w:sz w:val="24"/>
                <w:szCs w:val="24"/>
              </w:rPr>
              <w:t>, Koknese, LV – 5113</w:t>
            </w:r>
          </w:p>
        </w:tc>
      </w:tr>
      <w:tr w:rsidR="00AB511D" w:rsidRPr="007A6693" w:rsidTr="00F004F3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D" w:rsidRPr="007A6693" w:rsidRDefault="00AB511D" w:rsidP="00F004F3">
            <w:pPr>
              <w:pStyle w:val="Parasts10"/>
              <w:spacing w:line="276" w:lineRule="auto"/>
              <w:rPr>
                <w:b/>
                <w:bCs/>
                <w:sz w:val="24"/>
                <w:szCs w:val="24"/>
              </w:rPr>
            </w:pPr>
            <w:r w:rsidRPr="007A6693">
              <w:rPr>
                <w:b/>
                <w:bCs/>
                <w:sz w:val="24"/>
                <w:szCs w:val="24"/>
              </w:rPr>
              <w:t>Kontaktpersona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D" w:rsidRPr="007A6693" w:rsidRDefault="00B53C78" w:rsidP="00F004F3">
            <w:pPr>
              <w:pStyle w:val="Parasts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Sandija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Svarupa</w:t>
            </w:r>
            <w:proofErr w:type="spellEnd"/>
            <w:r w:rsidR="00AB511D" w:rsidRPr="007A6693">
              <w:rPr>
                <w:sz w:val="24"/>
                <w:szCs w:val="24"/>
              </w:rPr>
              <w:t>, projekta vadītāja</w:t>
            </w:r>
          </w:p>
        </w:tc>
      </w:tr>
      <w:tr w:rsidR="00AB511D" w:rsidRPr="007A6693" w:rsidTr="00F004F3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D" w:rsidRPr="007A6693" w:rsidRDefault="00AB511D" w:rsidP="00F004F3">
            <w:pPr>
              <w:pStyle w:val="Parasts10"/>
              <w:spacing w:line="276" w:lineRule="auto"/>
              <w:rPr>
                <w:b/>
                <w:bCs/>
                <w:sz w:val="24"/>
                <w:szCs w:val="24"/>
              </w:rPr>
            </w:pPr>
            <w:r w:rsidRPr="007A6693">
              <w:rPr>
                <w:b/>
                <w:bCs/>
                <w:sz w:val="24"/>
                <w:szCs w:val="24"/>
              </w:rPr>
              <w:t>Kontaktinformācija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D" w:rsidRPr="007A6693" w:rsidRDefault="005B5DD7" w:rsidP="00F004F3">
            <w:pPr>
              <w:pStyle w:val="Parasts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Sandija.Svarupa</w:t>
            </w:r>
            <w:r w:rsidR="00AB511D" w:rsidRPr="007A6693">
              <w:rPr>
                <w:sz w:val="24"/>
                <w:szCs w:val="24"/>
              </w:rPr>
              <w:t>@koknese.lv, 20499940; 65133636</w:t>
            </w:r>
          </w:p>
        </w:tc>
      </w:tr>
    </w:tbl>
    <w:p w:rsidR="00AB511D" w:rsidRPr="007A6693" w:rsidRDefault="00AB511D" w:rsidP="00AB511D">
      <w:pPr>
        <w:pStyle w:val="Parasts10"/>
        <w:tabs>
          <w:tab w:val="num" w:pos="643"/>
        </w:tabs>
        <w:rPr>
          <w:sz w:val="16"/>
          <w:szCs w:val="16"/>
        </w:rPr>
      </w:pPr>
    </w:p>
    <w:p w:rsidR="00AB511D" w:rsidRPr="007A6693" w:rsidRDefault="00AB511D" w:rsidP="00AB511D">
      <w:pPr>
        <w:pStyle w:val="Sarakstarindkopa"/>
        <w:numPr>
          <w:ilvl w:val="0"/>
          <w:numId w:val="12"/>
        </w:numPr>
        <w:suppressAutoHyphens/>
        <w:contextualSpacing/>
        <w:rPr>
          <w:b/>
          <w:bCs/>
          <w:sz w:val="24"/>
          <w:szCs w:val="24"/>
          <w:lang w:val="lv-LV" w:eastAsia="ar-SA"/>
        </w:rPr>
      </w:pPr>
      <w:r w:rsidRPr="007A6693">
        <w:rPr>
          <w:b/>
          <w:bCs/>
          <w:sz w:val="24"/>
          <w:szCs w:val="24"/>
          <w:lang w:val="lv-LV" w:eastAsia="ar-SA"/>
        </w:rPr>
        <w:t>Informācija par tirgus izpēti:</w:t>
      </w:r>
    </w:p>
    <w:p w:rsidR="00AB511D" w:rsidRPr="007A6693" w:rsidRDefault="00AB511D" w:rsidP="00AB511D">
      <w:pPr>
        <w:pStyle w:val="Sarakstarindkopa"/>
        <w:numPr>
          <w:ilvl w:val="1"/>
          <w:numId w:val="12"/>
        </w:numPr>
        <w:spacing w:line="276" w:lineRule="auto"/>
        <w:contextualSpacing/>
        <w:jc w:val="both"/>
        <w:rPr>
          <w:rFonts w:eastAsia="Calibri"/>
          <w:sz w:val="24"/>
          <w:szCs w:val="24"/>
          <w:lang w:val="lv-LV" w:eastAsia="en-US"/>
        </w:rPr>
      </w:pPr>
      <w:r w:rsidRPr="007A6693">
        <w:rPr>
          <w:rFonts w:eastAsia="Calibri"/>
          <w:sz w:val="24"/>
          <w:szCs w:val="24"/>
          <w:lang w:val="lv-LV"/>
        </w:rPr>
        <w:t>Tirgus izpētes metode: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7"/>
        <w:gridCol w:w="1975"/>
      </w:tblGrid>
      <w:tr w:rsidR="00AB511D" w:rsidRPr="007A6693" w:rsidTr="00F004F3"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D" w:rsidRPr="007A6693" w:rsidRDefault="00AB511D" w:rsidP="00F004F3">
            <w:pPr>
              <w:pStyle w:val="Sarakstarindkopa"/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 w:rsidRPr="007A6693">
              <w:rPr>
                <w:rFonts w:eastAsia="Calibri"/>
                <w:sz w:val="24"/>
                <w:szCs w:val="24"/>
                <w:lang w:val="lv-LV"/>
              </w:rPr>
              <w:t>Publicēt instrukciju Kokneses novada pašvaldības mājas lapā www.koknese.lv sadaļā “Cenu aptaujas”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D" w:rsidRPr="007A6693" w:rsidRDefault="00391E16" w:rsidP="00F004F3">
            <w:pPr>
              <w:pStyle w:val="Sarakstarindkopa"/>
              <w:spacing w:line="276" w:lineRule="auto"/>
              <w:ind w:left="0"/>
              <w:jc w:val="center"/>
              <w:rPr>
                <w:rFonts w:eastAsia="Calibri"/>
                <w:b/>
                <w:sz w:val="36"/>
                <w:szCs w:val="36"/>
                <w:lang w:val="lv-LV"/>
              </w:rPr>
            </w:pPr>
            <w:r>
              <w:rPr>
                <w:rFonts w:eastAsia="Calibri"/>
                <w:b/>
                <w:sz w:val="36"/>
                <w:szCs w:val="36"/>
                <w:lang w:val="lv-LV"/>
              </w:rPr>
              <w:t>+</w:t>
            </w:r>
          </w:p>
        </w:tc>
      </w:tr>
      <w:tr w:rsidR="00AB511D" w:rsidRPr="007A6693" w:rsidTr="00F004F3"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D" w:rsidRPr="007A6693" w:rsidRDefault="00AB511D" w:rsidP="00F004F3">
            <w:pPr>
              <w:pStyle w:val="Sarakstarindkopa"/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 w:rsidRPr="007A6693">
              <w:rPr>
                <w:rFonts w:eastAsia="Calibri"/>
                <w:sz w:val="24"/>
                <w:szCs w:val="24"/>
                <w:lang w:val="lv-LV"/>
              </w:rPr>
              <w:t>Nosūtīt instrukciju vismaz trīs potenciālajiem pretendentiem uz elektronisko pastu ar uzaicinājumu iesniegt piedāvājumus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D" w:rsidRPr="007A6693" w:rsidRDefault="00413975" w:rsidP="00F004F3">
            <w:pPr>
              <w:pStyle w:val="Parasts10"/>
              <w:spacing w:line="276" w:lineRule="auto"/>
              <w:jc w:val="center"/>
              <w:rPr>
                <w:rFonts w:eastAsia="Calibri"/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+</w:t>
            </w:r>
          </w:p>
        </w:tc>
      </w:tr>
      <w:tr w:rsidR="00AB511D" w:rsidRPr="007A6693" w:rsidTr="00F004F3"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D" w:rsidRPr="007A6693" w:rsidRDefault="00AB511D" w:rsidP="00F004F3">
            <w:pPr>
              <w:pStyle w:val="Sarakstarindkopa"/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 w:rsidRPr="007A6693">
              <w:rPr>
                <w:rFonts w:eastAsia="Calibri"/>
                <w:sz w:val="24"/>
                <w:szCs w:val="24"/>
                <w:lang w:val="lv-LV"/>
              </w:rPr>
              <w:t>Veikt cenu izpēti internetā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D" w:rsidRPr="007A6693" w:rsidRDefault="00413975" w:rsidP="00F004F3">
            <w:pPr>
              <w:pStyle w:val="Sarakstarindkopa"/>
              <w:spacing w:line="276" w:lineRule="auto"/>
              <w:ind w:left="0"/>
              <w:jc w:val="center"/>
              <w:rPr>
                <w:rFonts w:eastAsia="Calibri"/>
                <w:b/>
                <w:sz w:val="36"/>
                <w:szCs w:val="36"/>
                <w:lang w:val="lv-LV"/>
              </w:rPr>
            </w:pPr>
            <w:r>
              <w:rPr>
                <w:rFonts w:eastAsia="Calibri"/>
                <w:b/>
                <w:sz w:val="36"/>
                <w:szCs w:val="36"/>
                <w:lang w:val="lv-LV"/>
              </w:rPr>
              <w:t>+</w:t>
            </w:r>
          </w:p>
        </w:tc>
      </w:tr>
      <w:tr w:rsidR="00AB511D" w:rsidRPr="007A6693" w:rsidTr="00F004F3"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D" w:rsidRPr="007A6693" w:rsidRDefault="00AB511D" w:rsidP="00F004F3">
            <w:pPr>
              <w:pStyle w:val="Sarakstarindkopa"/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 w:rsidRPr="007A6693">
              <w:rPr>
                <w:rFonts w:eastAsia="Calibri"/>
                <w:sz w:val="24"/>
                <w:szCs w:val="24"/>
                <w:lang w:val="lv-LV"/>
              </w:rPr>
              <w:t>Veikt pakalpojumu sniedzēju vai piegādātāju telefonisku vai klātienes aptauju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1D" w:rsidRPr="007A6693" w:rsidRDefault="00AB511D" w:rsidP="00F004F3">
            <w:pPr>
              <w:pStyle w:val="Sarakstarindkopa"/>
              <w:spacing w:line="276" w:lineRule="auto"/>
              <w:ind w:left="0"/>
              <w:jc w:val="center"/>
              <w:rPr>
                <w:rFonts w:eastAsia="Calibri"/>
                <w:b/>
                <w:sz w:val="36"/>
                <w:szCs w:val="36"/>
                <w:lang w:val="lv-LV"/>
              </w:rPr>
            </w:pPr>
            <w:r w:rsidRPr="007A6693">
              <w:rPr>
                <w:rFonts w:eastAsia="Calibri"/>
                <w:b/>
                <w:sz w:val="36"/>
                <w:szCs w:val="36"/>
                <w:lang w:val="lv-LV"/>
              </w:rPr>
              <w:t>-</w:t>
            </w:r>
          </w:p>
        </w:tc>
      </w:tr>
    </w:tbl>
    <w:p w:rsidR="00AB511D" w:rsidRPr="007A6693" w:rsidRDefault="00AB511D" w:rsidP="00AB511D">
      <w:pPr>
        <w:pStyle w:val="Sarakstarindkopa"/>
        <w:spacing w:line="276" w:lineRule="auto"/>
        <w:ind w:left="780"/>
        <w:jc w:val="both"/>
        <w:rPr>
          <w:rFonts w:eastAsia="Calibri"/>
          <w:sz w:val="24"/>
          <w:szCs w:val="24"/>
          <w:lang w:val="lv-LV" w:eastAsia="en-US"/>
        </w:rPr>
      </w:pPr>
    </w:p>
    <w:p w:rsidR="00AB511D" w:rsidRPr="00755975" w:rsidRDefault="00AB511D" w:rsidP="00AB511D">
      <w:pPr>
        <w:pStyle w:val="Sarakstarindkopa"/>
        <w:numPr>
          <w:ilvl w:val="1"/>
          <w:numId w:val="12"/>
        </w:numPr>
        <w:shd w:val="clear" w:color="auto" w:fill="FFFFFF"/>
        <w:spacing w:before="94" w:after="161" w:line="276" w:lineRule="auto"/>
        <w:contextualSpacing/>
        <w:jc w:val="both"/>
        <w:rPr>
          <w:sz w:val="26"/>
          <w:szCs w:val="26"/>
          <w:lang w:val="lv-LV"/>
        </w:rPr>
      </w:pPr>
      <w:r w:rsidRPr="007A6693">
        <w:rPr>
          <w:rFonts w:eastAsia="Calibri"/>
          <w:sz w:val="24"/>
          <w:szCs w:val="24"/>
          <w:lang w:val="lv-LV"/>
        </w:rPr>
        <w:t>Pakalpojums tiek iepirkts projekta Nr.LLI-211 „Ilgtspējīgu tūrisma pakalpojumu attīstība un tūrisma infrastruktūras pieejamības uzlabošana" ietvaros.</w:t>
      </w:r>
    </w:p>
    <w:p w:rsidR="00AB511D" w:rsidRPr="007A6693" w:rsidRDefault="00AB511D" w:rsidP="00AB511D">
      <w:pPr>
        <w:pStyle w:val="Sarakstarindkopa"/>
        <w:numPr>
          <w:ilvl w:val="0"/>
          <w:numId w:val="12"/>
        </w:numPr>
        <w:spacing w:line="276" w:lineRule="auto"/>
        <w:contextualSpacing/>
        <w:jc w:val="both"/>
        <w:rPr>
          <w:rFonts w:eastAsia="Calibri"/>
          <w:sz w:val="24"/>
          <w:szCs w:val="24"/>
          <w:lang w:val="lv-LV"/>
        </w:rPr>
      </w:pPr>
      <w:r w:rsidRPr="007A6693">
        <w:rPr>
          <w:rFonts w:eastAsia="Calibri"/>
          <w:b/>
          <w:sz w:val="24"/>
          <w:szCs w:val="24"/>
          <w:lang w:val="lv-LV"/>
        </w:rPr>
        <w:t>Tirgus izpētes priekšmets:</w:t>
      </w:r>
    </w:p>
    <w:p w:rsidR="00AB511D" w:rsidRPr="007A6693" w:rsidRDefault="00AB511D" w:rsidP="00AB511D">
      <w:pPr>
        <w:pStyle w:val="Sarakstarindkopa"/>
        <w:numPr>
          <w:ilvl w:val="1"/>
          <w:numId w:val="12"/>
        </w:numPr>
        <w:spacing w:line="276" w:lineRule="auto"/>
        <w:contextualSpacing/>
        <w:jc w:val="both"/>
        <w:rPr>
          <w:rFonts w:eastAsia="Calibri"/>
          <w:sz w:val="24"/>
          <w:szCs w:val="24"/>
          <w:lang w:val="lv-LV"/>
        </w:rPr>
      </w:pPr>
      <w:r w:rsidRPr="00B53C78">
        <w:rPr>
          <w:rFonts w:eastAsia="Calibri"/>
          <w:sz w:val="24"/>
          <w:szCs w:val="24"/>
          <w:lang w:val="lv-LV"/>
        </w:rPr>
        <w:t xml:space="preserve">Koka </w:t>
      </w:r>
      <w:r w:rsidR="00B53C78" w:rsidRPr="00B53C78">
        <w:rPr>
          <w:rFonts w:eastAsia="Calibri"/>
          <w:sz w:val="24"/>
          <w:szCs w:val="24"/>
          <w:lang w:val="lv-LV"/>
        </w:rPr>
        <w:t>ķekatu</w:t>
      </w:r>
      <w:r w:rsidRPr="00B53C78">
        <w:rPr>
          <w:rFonts w:eastAsia="Calibri"/>
          <w:sz w:val="24"/>
          <w:szCs w:val="24"/>
          <w:lang w:val="lv-LV"/>
        </w:rPr>
        <w:t xml:space="preserve"> </w:t>
      </w:r>
      <w:r w:rsidR="005B5DD7">
        <w:rPr>
          <w:rFonts w:eastAsia="Calibri"/>
          <w:sz w:val="24"/>
          <w:szCs w:val="24"/>
          <w:lang w:val="lv-LV"/>
        </w:rPr>
        <w:t xml:space="preserve">(sena koka spēle) </w:t>
      </w:r>
      <w:r w:rsidRPr="00B53C78">
        <w:rPr>
          <w:rFonts w:eastAsia="Calibri"/>
          <w:sz w:val="24"/>
          <w:szCs w:val="24"/>
          <w:lang w:val="lv-LV"/>
        </w:rPr>
        <w:t>izgatavošana Kokneses novada tūrisma piedāvājuma dažādošanai saskaņā ar Tehnisko specifikāciju</w:t>
      </w:r>
      <w:r w:rsidRPr="007A6693">
        <w:rPr>
          <w:rFonts w:eastAsia="Calibri"/>
          <w:sz w:val="24"/>
          <w:szCs w:val="24"/>
          <w:lang w:val="lv-LV"/>
        </w:rPr>
        <w:t xml:space="preserve"> (1.pielikums). </w:t>
      </w:r>
    </w:p>
    <w:p w:rsidR="00AB511D" w:rsidRPr="00413975" w:rsidRDefault="00AB511D" w:rsidP="00AB511D">
      <w:pPr>
        <w:pStyle w:val="Sarakstarindkopa"/>
        <w:numPr>
          <w:ilvl w:val="1"/>
          <w:numId w:val="12"/>
        </w:numPr>
        <w:spacing w:line="276" w:lineRule="auto"/>
        <w:contextualSpacing/>
        <w:jc w:val="both"/>
        <w:rPr>
          <w:rFonts w:eastAsia="Calibri"/>
          <w:sz w:val="24"/>
          <w:szCs w:val="24"/>
          <w:lang w:val="lv-LV"/>
        </w:rPr>
      </w:pPr>
      <w:r w:rsidRPr="00413975">
        <w:rPr>
          <w:rFonts w:eastAsia="Calibri"/>
          <w:sz w:val="24"/>
          <w:szCs w:val="24"/>
          <w:lang w:val="lv-LV"/>
        </w:rPr>
        <w:t>Pakalpojuma sniegšanas laiks – līdz 201</w:t>
      </w:r>
      <w:r w:rsidR="00B53C78" w:rsidRPr="00413975">
        <w:rPr>
          <w:rFonts w:eastAsia="Calibri"/>
          <w:sz w:val="24"/>
          <w:szCs w:val="24"/>
          <w:lang w:val="lv-LV"/>
        </w:rPr>
        <w:t>9</w:t>
      </w:r>
      <w:r w:rsidRPr="00413975">
        <w:rPr>
          <w:rFonts w:eastAsia="Calibri"/>
          <w:sz w:val="24"/>
          <w:szCs w:val="24"/>
          <w:lang w:val="lv-LV"/>
        </w:rPr>
        <w:t xml:space="preserve">. gada </w:t>
      </w:r>
      <w:r w:rsidR="003C182B">
        <w:rPr>
          <w:rFonts w:eastAsia="Calibri"/>
          <w:sz w:val="24"/>
          <w:szCs w:val="24"/>
          <w:lang w:val="lv-LV"/>
        </w:rPr>
        <w:t>21</w:t>
      </w:r>
      <w:r w:rsidRPr="00413975">
        <w:rPr>
          <w:rFonts w:eastAsia="Calibri"/>
          <w:sz w:val="24"/>
          <w:szCs w:val="24"/>
          <w:lang w:val="lv-LV"/>
        </w:rPr>
        <w:t>.</w:t>
      </w:r>
      <w:r w:rsidR="00AA43EA">
        <w:rPr>
          <w:rFonts w:eastAsia="Calibri"/>
          <w:sz w:val="24"/>
          <w:szCs w:val="24"/>
          <w:lang w:val="lv-LV"/>
        </w:rPr>
        <w:t>jūnijam</w:t>
      </w:r>
      <w:r w:rsidRPr="00413975">
        <w:rPr>
          <w:rFonts w:eastAsia="Calibri"/>
          <w:sz w:val="24"/>
          <w:szCs w:val="24"/>
          <w:lang w:val="lv-LV"/>
        </w:rPr>
        <w:t>.</w:t>
      </w:r>
    </w:p>
    <w:p w:rsidR="00AB511D" w:rsidRPr="007A6693" w:rsidRDefault="00AB511D" w:rsidP="00AB511D">
      <w:pPr>
        <w:pStyle w:val="Sarakstarindkopa"/>
        <w:numPr>
          <w:ilvl w:val="0"/>
          <w:numId w:val="12"/>
        </w:numPr>
        <w:spacing w:line="276" w:lineRule="auto"/>
        <w:contextualSpacing/>
        <w:jc w:val="both"/>
        <w:rPr>
          <w:rFonts w:eastAsia="Calibri"/>
          <w:b/>
          <w:sz w:val="24"/>
          <w:szCs w:val="24"/>
          <w:lang w:val="lv-LV"/>
        </w:rPr>
      </w:pPr>
      <w:r w:rsidRPr="007A6693">
        <w:rPr>
          <w:rFonts w:eastAsia="Calibri"/>
          <w:b/>
          <w:sz w:val="24"/>
          <w:szCs w:val="24"/>
          <w:lang w:val="lv-LV"/>
        </w:rPr>
        <w:t>Piedāvājuma noformēšana un iesniegšana:</w:t>
      </w:r>
    </w:p>
    <w:p w:rsidR="00AB511D" w:rsidRPr="007A6693" w:rsidRDefault="00AB511D" w:rsidP="00AB511D">
      <w:pPr>
        <w:pStyle w:val="Sarakstarindkopa"/>
        <w:numPr>
          <w:ilvl w:val="1"/>
          <w:numId w:val="12"/>
        </w:numPr>
        <w:spacing w:after="160" w:line="256" w:lineRule="auto"/>
        <w:contextualSpacing/>
        <w:rPr>
          <w:rFonts w:eastAsia="Calibri"/>
          <w:sz w:val="24"/>
          <w:szCs w:val="24"/>
          <w:lang w:val="lv-LV"/>
        </w:rPr>
      </w:pPr>
      <w:r w:rsidRPr="007A6693">
        <w:rPr>
          <w:rFonts w:eastAsia="Calibri"/>
          <w:sz w:val="24"/>
          <w:szCs w:val="24"/>
          <w:lang w:val="lv-LV"/>
        </w:rPr>
        <w:t>Pretendentam jāiesniedz:</w:t>
      </w:r>
    </w:p>
    <w:p w:rsidR="00AB511D" w:rsidRPr="007A6693" w:rsidRDefault="00AB511D" w:rsidP="00AB511D">
      <w:pPr>
        <w:pStyle w:val="Sarakstarindkopa"/>
        <w:numPr>
          <w:ilvl w:val="2"/>
          <w:numId w:val="12"/>
        </w:numPr>
        <w:spacing w:after="160" w:line="256" w:lineRule="auto"/>
        <w:ind w:firstLine="338"/>
        <w:contextualSpacing/>
        <w:rPr>
          <w:rFonts w:eastAsia="Calibri"/>
          <w:sz w:val="24"/>
          <w:szCs w:val="24"/>
          <w:lang w:val="lv-LV"/>
        </w:rPr>
      </w:pPr>
      <w:r w:rsidRPr="007A6693">
        <w:rPr>
          <w:rFonts w:eastAsia="Calibri"/>
          <w:sz w:val="24"/>
          <w:szCs w:val="24"/>
          <w:lang w:val="lv-LV"/>
        </w:rPr>
        <w:t>Finanšu piedāvājums (2. pielikums)</w:t>
      </w:r>
    </w:p>
    <w:p w:rsidR="00AB511D" w:rsidRPr="007A6693" w:rsidRDefault="00AB511D" w:rsidP="00AB511D">
      <w:pPr>
        <w:pStyle w:val="Sarakstarindkopa"/>
        <w:spacing w:after="160" w:line="256" w:lineRule="auto"/>
        <w:ind w:left="1418"/>
        <w:contextualSpacing/>
        <w:rPr>
          <w:rFonts w:eastAsia="Calibri"/>
          <w:sz w:val="24"/>
          <w:szCs w:val="24"/>
          <w:lang w:val="lv-LV"/>
        </w:rPr>
      </w:pPr>
    </w:p>
    <w:p w:rsidR="00AB511D" w:rsidRPr="007A6693" w:rsidRDefault="00AB511D" w:rsidP="00AB511D">
      <w:pPr>
        <w:pStyle w:val="Sarakstarindkopa"/>
        <w:numPr>
          <w:ilvl w:val="1"/>
          <w:numId w:val="1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val="lv-LV"/>
        </w:rPr>
      </w:pPr>
      <w:r w:rsidRPr="00413975">
        <w:rPr>
          <w:rFonts w:eastAsia="Calibri"/>
          <w:sz w:val="24"/>
          <w:szCs w:val="24"/>
          <w:lang w:val="lv-LV"/>
        </w:rPr>
        <w:t xml:space="preserve">Ieinteresētās personas piedāvājumus var iesniegt līdz </w:t>
      </w:r>
      <w:r w:rsidRPr="00413975">
        <w:rPr>
          <w:rFonts w:eastAsia="Calibri"/>
          <w:b/>
          <w:sz w:val="24"/>
          <w:szCs w:val="24"/>
          <w:lang w:val="lv-LV"/>
        </w:rPr>
        <w:t>201</w:t>
      </w:r>
      <w:r w:rsidR="00B53C78" w:rsidRPr="00413975">
        <w:rPr>
          <w:rFonts w:eastAsia="Calibri"/>
          <w:b/>
          <w:sz w:val="24"/>
          <w:szCs w:val="24"/>
          <w:lang w:val="lv-LV"/>
        </w:rPr>
        <w:t>9</w:t>
      </w:r>
      <w:r w:rsidRPr="00413975">
        <w:rPr>
          <w:rFonts w:eastAsia="Calibri"/>
          <w:b/>
          <w:sz w:val="24"/>
          <w:szCs w:val="24"/>
          <w:lang w:val="lv-LV"/>
        </w:rPr>
        <w:t xml:space="preserve">. gada </w:t>
      </w:r>
      <w:r w:rsidR="00AA43EA">
        <w:rPr>
          <w:rFonts w:eastAsia="Calibri"/>
          <w:b/>
          <w:sz w:val="24"/>
          <w:szCs w:val="24"/>
          <w:lang w:val="lv-LV"/>
        </w:rPr>
        <w:t>3.jūnijam</w:t>
      </w:r>
      <w:r w:rsidRPr="00413975">
        <w:rPr>
          <w:rFonts w:eastAsia="Calibri"/>
          <w:b/>
          <w:sz w:val="24"/>
          <w:szCs w:val="24"/>
          <w:lang w:val="lv-LV"/>
        </w:rPr>
        <w:t xml:space="preserve"> plkst. 1</w:t>
      </w:r>
      <w:r w:rsidR="00AA43EA">
        <w:rPr>
          <w:rFonts w:eastAsia="Calibri"/>
          <w:b/>
          <w:sz w:val="24"/>
          <w:szCs w:val="24"/>
          <w:lang w:val="lv-LV"/>
        </w:rPr>
        <w:t>8</w:t>
      </w:r>
      <w:r w:rsidRPr="00413975">
        <w:rPr>
          <w:rFonts w:eastAsia="Calibri"/>
          <w:b/>
          <w:sz w:val="24"/>
          <w:szCs w:val="24"/>
          <w:lang w:val="lv-LV"/>
        </w:rPr>
        <w:t>:00</w:t>
      </w:r>
      <w:r w:rsidRPr="00413975">
        <w:rPr>
          <w:rFonts w:eastAsia="Calibri"/>
          <w:sz w:val="24"/>
          <w:szCs w:val="24"/>
          <w:lang w:val="lv-LV"/>
        </w:rPr>
        <w:t xml:space="preserve">, </w:t>
      </w:r>
      <w:r w:rsidRPr="007A6693">
        <w:rPr>
          <w:rFonts w:eastAsia="Calibri"/>
          <w:sz w:val="24"/>
          <w:szCs w:val="24"/>
          <w:lang w:val="lv-LV"/>
        </w:rPr>
        <w:t xml:space="preserve">sūtot to </w:t>
      </w:r>
      <w:r w:rsidRPr="007A6693">
        <w:rPr>
          <w:rFonts w:eastAsia="Calibri"/>
          <w:sz w:val="24"/>
          <w:szCs w:val="24"/>
          <w:u w:val="single"/>
          <w:lang w:val="lv-LV"/>
        </w:rPr>
        <w:t>ieskenētā veidā</w:t>
      </w:r>
      <w:r w:rsidRPr="007A6693">
        <w:rPr>
          <w:rFonts w:eastAsia="Calibri"/>
          <w:sz w:val="24"/>
          <w:szCs w:val="24"/>
          <w:lang w:val="lv-LV"/>
        </w:rPr>
        <w:t xml:space="preserve"> uz e-pastu </w:t>
      </w:r>
      <w:hyperlink r:id="rId9" w:history="1">
        <w:r w:rsidR="00B53C78" w:rsidRPr="00337116">
          <w:rPr>
            <w:rStyle w:val="Hipersaite"/>
            <w:rFonts w:eastAsia="Calibri"/>
            <w:sz w:val="24"/>
            <w:szCs w:val="24"/>
            <w:lang w:val="lv-LV"/>
          </w:rPr>
          <w:t>sandija.svarupa@koknese.lv</w:t>
        </w:r>
      </w:hyperlink>
      <w:r w:rsidRPr="007A6693">
        <w:rPr>
          <w:rFonts w:eastAsia="Calibri"/>
          <w:sz w:val="24"/>
          <w:szCs w:val="24"/>
          <w:lang w:val="lv-LV"/>
        </w:rPr>
        <w:t xml:space="preserve"> (var sūtīt arī pa pastu vai iesniegt personīgi Kokneses novada domē, Melioratoru ielā 1, Koknesē, 11.kabinetā līdz iepriekšminētajam termiņam).</w:t>
      </w:r>
    </w:p>
    <w:p w:rsidR="00AB511D" w:rsidRPr="007A6693" w:rsidRDefault="00AB511D" w:rsidP="00AB511D">
      <w:pPr>
        <w:pStyle w:val="Sarakstarindkopa"/>
        <w:numPr>
          <w:ilvl w:val="1"/>
          <w:numId w:val="1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val="lv-LV"/>
        </w:rPr>
      </w:pPr>
      <w:r w:rsidRPr="007A6693">
        <w:rPr>
          <w:rFonts w:eastAsia="Calibri"/>
          <w:sz w:val="24"/>
          <w:szCs w:val="24"/>
          <w:lang w:val="lv-LV"/>
        </w:rPr>
        <w:t xml:space="preserve">Pasūtītājs nodrošina iesniegto piedāvājumu konfidencialitāti līdz iesniegšanas termiņa beigām. </w:t>
      </w:r>
    </w:p>
    <w:p w:rsidR="00AB511D" w:rsidRPr="007A6693" w:rsidRDefault="00AB511D" w:rsidP="00AB511D">
      <w:pPr>
        <w:pStyle w:val="Sarakstarindkopa"/>
        <w:numPr>
          <w:ilvl w:val="1"/>
          <w:numId w:val="12"/>
        </w:numPr>
        <w:spacing w:line="276" w:lineRule="auto"/>
        <w:contextualSpacing/>
        <w:jc w:val="both"/>
        <w:rPr>
          <w:rFonts w:eastAsia="Calibri"/>
          <w:sz w:val="24"/>
          <w:szCs w:val="24"/>
          <w:lang w:val="lv-LV"/>
        </w:rPr>
      </w:pPr>
      <w:r w:rsidRPr="007A6693">
        <w:rPr>
          <w:rFonts w:eastAsia="Calibri"/>
          <w:sz w:val="24"/>
          <w:szCs w:val="24"/>
          <w:lang w:val="lv-LV"/>
        </w:rPr>
        <w:t>Piedāvājumam jāatbilst šajā instrukcijā un Tehniskajā specifikācijā noteiktajām prasībām;</w:t>
      </w:r>
    </w:p>
    <w:p w:rsidR="00AB511D" w:rsidRDefault="00AB511D" w:rsidP="00AB511D">
      <w:pPr>
        <w:pStyle w:val="Sarakstarindkopa"/>
        <w:numPr>
          <w:ilvl w:val="1"/>
          <w:numId w:val="12"/>
        </w:numPr>
        <w:spacing w:line="276" w:lineRule="auto"/>
        <w:contextualSpacing/>
        <w:jc w:val="both"/>
        <w:rPr>
          <w:rFonts w:eastAsia="Calibri"/>
          <w:sz w:val="24"/>
          <w:szCs w:val="24"/>
          <w:lang w:val="lv-LV"/>
        </w:rPr>
      </w:pPr>
      <w:r w:rsidRPr="007A6693">
        <w:rPr>
          <w:rFonts w:eastAsia="Calibri"/>
          <w:sz w:val="24"/>
          <w:szCs w:val="24"/>
          <w:lang w:val="lv-LV"/>
        </w:rPr>
        <w:t xml:space="preserve">Piedāvājumā jānorāda piedāvātā cena </w:t>
      </w:r>
      <w:proofErr w:type="spellStart"/>
      <w:r w:rsidRPr="007A6693">
        <w:rPr>
          <w:rFonts w:eastAsia="Calibri"/>
          <w:sz w:val="24"/>
          <w:szCs w:val="24"/>
          <w:lang w:val="lv-LV"/>
        </w:rPr>
        <w:t>euro</w:t>
      </w:r>
      <w:proofErr w:type="spellEnd"/>
      <w:r w:rsidRPr="007A6693">
        <w:rPr>
          <w:rFonts w:eastAsia="Calibri"/>
          <w:sz w:val="24"/>
          <w:szCs w:val="24"/>
          <w:lang w:val="lv-LV"/>
        </w:rPr>
        <w:t xml:space="preserve">. Cenā jāierēķina visi ar </w:t>
      </w:r>
      <w:r>
        <w:rPr>
          <w:rFonts w:eastAsia="Calibri"/>
          <w:sz w:val="24"/>
          <w:szCs w:val="24"/>
          <w:lang w:val="lv-LV"/>
        </w:rPr>
        <w:t xml:space="preserve">preču izgatavošanu un piegādi </w:t>
      </w:r>
      <w:r w:rsidRPr="007A6693">
        <w:rPr>
          <w:rFonts w:eastAsia="Calibri"/>
          <w:sz w:val="24"/>
          <w:szCs w:val="24"/>
          <w:lang w:val="lv-LV"/>
        </w:rPr>
        <w:t>saistītie izdevumi, tajā skaitā transporta izmaksas, nodokļi</w:t>
      </w:r>
      <w:r>
        <w:rPr>
          <w:rFonts w:eastAsia="Calibri"/>
          <w:sz w:val="24"/>
          <w:szCs w:val="24"/>
          <w:lang w:val="lv-LV"/>
        </w:rPr>
        <w:t xml:space="preserve"> u.c.</w:t>
      </w:r>
      <w:r w:rsidRPr="007A6693">
        <w:rPr>
          <w:rFonts w:eastAsia="Calibri"/>
          <w:sz w:val="24"/>
          <w:szCs w:val="24"/>
          <w:lang w:val="lv-LV"/>
        </w:rPr>
        <w:t xml:space="preserve"> </w:t>
      </w:r>
    </w:p>
    <w:p w:rsidR="00AF07E1" w:rsidRPr="007A6693" w:rsidRDefault="00AF07E1" w:rsidP="00AB511D">
      <w:pPr>
        <w:pStyle w:val="Sarakstarindkopa"/>
        <w:numPr>
          <w:ilvl w:val="1"/>
          <w:numId w:val="12"/>
        </w:numPr>
        <w:spacing w:line="276" w:lineRule="auto"/>
        <w:contextualSpacing/>
        <w:jc w:val="both"/>
        <w:rPr>
          <w:rFonts w:eastAsia="Calibri"/>
          <w:sz w:val="24"/>
          <w:szCs w:val="24"/>
          <w:lang w:val="lv-LV"/>
        </w:rPr>
      </w:pPr>
      <w:r>
        <w:rPr>
          <w:rFonts w:eastAsia="Calibri"/>
          <w:sz w:val="24"/>
          <w:szCs w:val="24"/>
          <w:lang w:val="lv-LV"/>
        </w:rPr>
        <w:t xml:space="preserve">Tirgus izpētes </w:t>
      </w:r>
      <w:r w:rsidR="001B3170">
        <w:rPr>
          <w:rFonts w:eastAsia="Calibri"/>
          <w:sz w:val="24"/>
          <w:szCs w:val="24"/>
          <w:lang w:val="lv-LV"/>
        </w:rPr>
        <w:t xml:space="preserve">viena piedāvājuma </w:t>
      </w:r>
      <w:r>
        <w:rPr>
          <w:rFonts w:eastAsia="Calibri"/>
          <w:sz w:val="24"/>
          <w:szCs w:val="24"/>
          <w:lang w:val="lv-LV"/>
        </w:rPr>
        <w:t xml:space="preserve">kopējā summa nedrīkst pārsniegt 100,00 </w:t>
      </w:r>
      <w:proofErr w:type="spellStart"/>
      <w:r>
        <w:rPr>
          <w:rFonts w:eastAsia="Calibri"/>
          <w:sz w:val="24"/>
          <w:szCs w:val="24"/>
          <w:lang w:val="lv-LV"/>
        </w:rPr>
        <w:t>euro</w:t>
      </w:r>
      <w:proofErr w:type="spellEnd"/>
      <w:r>
        <w:rPr>
          <w:rFonts w:eastAsia="Calibri"/>
          <w:sz w:val="24"/>
          <w:szCs w:val="24"/>
          <w:lang w:val="lv-LV"/>
        </w:rPr>
        <w:t>.</w:t>
      </w:r>
    </w:p>
    <w:p w:rsidR="00AB511D" w:rsidRPr="007A6693" w:rsidRDefault="00AB511D" w:rsidP="00AB511D">
      <w:pPr>
        <w:pStyle w:val="Sarakstarindkopa"/>
        <w:numPr>
          <w:ilvl w:val="0"/>
          <w:numId w:val="13"/>
        </w:numPr>
        <w:spacing w:after="160" w:line="256" w:lineRule="auto"/>
        <w:contextualSpacing/>
        <w:jc w:val="both"/>
        <w:rPr>
          <w:b/>
          <w:bCs/>
          <w:sz w:val="24"/>
          <w:szCs w:val="24"/>
          <w:lang w:val="lv-LV"/>
        </w:rPr>
      </w:pPr>
      <w:r w:rsidRPr="007A6693">
        <w:rPr>
          <w:b/>
          <w:bCs/>
          <w:sz w:val="24"/>
          <w:szCs w:val="24"/>
          <w:lang w:val="lv-LV"/>
        </w:rPr>
        <w:t>Līguma slēgšana un  apmaksas kārtība:</w:t>
      </w:r>
    </w:p>
    <w:p w:rsidR="00AB511D" w:rsidRPr="007A6693" w:rsidRDefault="00AB511D" w:rsidP="00AB511D">
      <w:pPr>
        <w:pStyle w:val="Sarakstarindkopa"/>
        <w:numPr>
          <w:ilvl w:val="1"/>
          <w:numId w:val="14"/>
        </w:numPr>
        <w:tabs>
          <w:tab w:val="left" w:pos="993"/>
        </w:tabs>
        <w:spacing w:after="160" w:line="256" w:lineRule="auto"/>
        <w:contextualSpacing/>
        <w:jc w:val="both"/>
        <w:rPr>
          <w:bCs/>
          <w:sz w:val="24"/>
          <w:szCs w:val="24"/>
          <w:lang w:val="lv-LV"/>
        </w:rPr>
      </w:pPr>
      <w:r w:rsidRPr="007A6693">
        <w:rPr>
          <w:bCs/>
          <w:sz w:val="24"/>
          <w:szCs w:val="24"/>
          <w:lang w:val="lv-LV"/>
        </w:rPr>
        <w:t>Pasūtītājs slēgs ar izraudzīto Pretendentu līgumu, pamatojoties uz Pretendenta piedāvājumu.</w:t>
      </w:r>
    </w:p>
    <w:p w:rsidR="00AB511D" w:rsidRPr="007A6693" w:rsidRDefault="00AB511D" w:rsidP="00AB511D">
      <w:pPr>
        <w:pStyle w:val="Sarakstarindkopa"/>
        <w:numPr>
          <w:ilvl w:val="1"/>
          <w:numId w:val="14"/>
        </w:numPr>
        <w:tabs>
          <w:tab w:val="left" w:pos="993"/>
        </w:tabs>
        <w:spacing w:after="160" w:line="256" w:lineRule="auto"/>
        <w:contextualSpacing/>
        <w:jc w:val="both"/>
        <w:rPr>
          <w:bCs/>
          <w:sz w:val="24"/>
          <w:szCs w:val="24"/>
          <w:lang w:val="lv-LV"/>
        </w:rPr>
      </w:pPr>
      <w:r w:rsidRPr="007A6693">
        <w:rPr>
          <w:bCs/>
          <w:sz w:val="24"/>
          <w:szCs w:val="24"/>
          <w:lang w:val="lv-LV"/>
        </w:rPr>
        <w:t xml:space="preserve">Samaksu par pakalpojumu Pasūtītājs veic 10 (desmit) dienu laikā pēc nodošanas – pieņemšanas akta parakstīšanas par pilnīgu pakalpojuma izpildi un  atbilstoša rēķina saņemšanas. </w:t>
      </w:r>
    </w:p>
    <w:p w:rsidR="00AB511D" w:rsidRPr="007A6693" w:rsidRDefault="00AB511D" w:rsidP="00AB511D">
      <w:pPr>
        <w:pStyle w:val="Sarakstarindkopa"/>
        <w:tabs>
          <w:tab w:val="left" w:pos="993"/>
        </w:tabs>
        <w:spacing w:after="160" w:line="256" w:lineRule="auto"/>
        <w:ind w:left="360"/>
        <w:contextualSpacing/>
        <w:jc w:val="both"/>
        <w:rPr>
          <w:bCs/>
          <w:sz w:val="24"/>
          <w:szCs w:val="24"/>
          <w:lang w:val="lv-LV"/>
        </w:rPr>
      </w:pPr>
    </w:p>
    <w:p w:rsidR="00AB511D" w:rsidRPr="007A6693" w:rsidRDefault="00AB511D" w:rsidP="00AB511D">
      <w:pPr>
        <w:pStyle w:val="Sarakstarindkopa"/>
        <w:numPr>
          <w:ilvl w:val="0"/>
          <w:numId w:val="14"/>
        </w:numPr>
        <w:spacing w:after="160" w:line="256" w:lineRule="auto"/>
        <w:ind w:firstLine="66"/>
        <w:contextualSpacing/>
        <w:jc w:val="both"/>
        <w:rPr>
          <w:b/>
          <w:bCs/>
          <w:sz w:val="24"/>
          <w:szCs w:val="24"/>
          <w:lang w:val="lv-LV"/>
        </w:rPr>
      </w:pPr>
      <w:r w:rsidRPr="007A6693">
        <w:rPr>
          <w:b/>
          <w:bCs/>
          <w:sz w:val="24"/>
          <w:szCs w:val="24"/>
          <w:lang w:val="lv-LV"/>
        </w:rPr>
        <w:t>Iesniegto piedāvājumu vērtēšana:</w:t>
      </w:r>
    </w:p>
    <w:p w:rsidR="00AB511D" w:rsidRPr="00413975" w:rsidRDefault="00AB511D" w:rsidP="00413975">
      <w:pPr>
        <w:pStyle w:val="Sarakstarindkopa"/>
        <w:numPr>
          <w:ilvl w:val="1"/>
          <w:numId w:val="14"/>
        </w:numPr>
        <w:tabs>
          <w:tab w:val="left" w:pos="993"/>
        </w:tabs>
        <w:spacing w:after="160" w:line="256" w:lineRule="auto"/>
        <w:contextualSpacing/>
        <w:jc w:val="both"/>
        <w:rPr>
          <w:bCs/>
          <w:sz w:val="24"/>
          <w:szCs w:val="24"/>
          <w:lang w:val="lv-LV"/>
        </w:rPr>
      </w:pPr>
      <w:r w:rsidRPr="00413975">
        <w:rPr>
          <w:bCs/>
          <w:sz w:val="24"/>
          <w:szCs w:val="24"/>
          <w:lang w:val="lv-LV"/>
        </w:rPr>
        <w:t xml:space="preserve">Pasūtītājs atzīst par atbilstošiem tikai tos piedāvājumus, kuri iesniegti un sagatavoti </w:t>
      </w:r>
      <w:r w:rsidR="00413975" w:rsidRPr="00413975">
        <w:rPr>
          <w:bCs/>
          <w:sz w:val="24"/>
          <w:szCs w:val="24"/>
          <w:lang w:val="lv-LV"/>
        </w:rPr>
        <w:t xml:space="preserve"> </w:t>
      </w:r>
      <w:r w:rsidRPr="00413975">
        <w:rPr>
          <w:bCs/>
          <w:sz w:val="24"/>
          <w:szCs w:val="24"/>
          <w:lang w:val="lv-LV"/>
        </w:rPr>
        <w:t>atbilstoši tehniskajā specifikācijā noteiktajām prasībām.</w:t>
      </w:r>
    </w:p>
    <w:p w:rsidR="00AB511D" w:rsidRPr="007A6693" w:rsidRDefault="00AB511D" w:rsidP="00413975">
      <w:pPr>
        <w:pStyle w:val="Sarakstarindkopa"/>
        <w:numPr>
          <w:ilvl w:val="1"/>
          <w:numId w:val="14"/>
        </w:numPr>
        <w:tabs>
          <w:tab w:val="left" w:pos="993"/>
        </w:tabs>
        <w:spacing w:after="160" w:line="256" w:lineRule="auto"/>
        <w:contextualSpacing/>
        <w:jc w:val="both"/>
        <w:rPr>
          <w:bCs/>
          <w:sz w:val="24"/>
          <w:szCs w:val="24"/>
          <w:lang w:val="lv-LV"/>
        </w:rPr>
      </w:pPr>
      <w:r w:rsidRPr="007A6693">
        <w:rPr>
          <w:bCs/>
          <w:sz w:val="24"/>
          <w:szCs w:val="24"/>
          <w:lang w:val="lv-LV"/>
        </w:rPr>
        <w:t>Pasūtītājs no atbilstošajiem piedāvājumiem izvēlas visizdevīgāko piedāvājumu, kura noteikšanā kritērijs ir zemākā cena.</w:t>
      </w:r>
    </w:p>
    <w:p w:rsidR="00AB511D" w:rsidRPr="007A6693" w:rsidRDefault="00AB511D" w:rsidP="00413975">
      <w:pPr>
        <w:pStyle w:val="Sarakstarindkopa"/>
        <w:numPr>
          <w:ilvl w:val="1"/>
          <w:numId w:val="14"/>
        </w:numPr>
        <w:spacing w:after="160" w:line="256" w:lineRule="auto"/>
        <w:contextualSpacing/>
        <w:jc w:val="both"/>
        <w:rPr>
          <w:bCs/>
          <w:sz w:val="24"/>
          <w:szCs w:val="24"/>
          <w:lang w:val="lv-LV"/>
        </w:rPr>
      </w:pPr>
      <w:r w:rsidRPr="007A6693">
        <w:rPr>
          <w:bCs/>
          <w:sz w:val="24"/>
          <w:szCs w:val="24"/>
          <w:lang w:val="lv-LV"/>
        </w:rPr>
        <w:t>Ja diviem pretendentiem piedāvātā cena ir vienāda, Pasūtītājs izvēlēsies pretendentu ar lielāku pieredzi, par ko pārliecināsies, lūdzot iesniegt papildus informāciju.</w:t>
      </w:r>
    </w:p>
    <w:p w:rsidR="00AB511D" w:rsidRPr="007A6693" w:rsidRDefault="00AB511D" w:rsidP="00413975">
      <w:pPr>
        <w:pStyle w:val="Sarakstarindkopa"/>
        <w:numPr>
          <w:ilvl w:val="1"/>
          <w:numId w:val="14"/>
        </w:numPr>
        <w:spacing w:after="160" w:line="256" w:lineRule="auto"/>
        <w:contextualSpacing/>
        <w:jc w:val="both"/>
        <w:rPr>
          <w:bCs/>
          <w:sz w:val="24"/>
          <w:szCs w:val="24"/>
          <w:lang w:val="lv-LV"/>
        </w:rPr>
      </w:pPr>
      <w:r w:rsidRPr="007A6693">
        <w:rPr>
          <w:bCs/>
          <w:sz w:val="24"/>
          <w:szCs w:val="24"/>
          <w:lang w:val="lv-LV"/>
        </w:rPr>
        <w:t xml:space="preserve">Pasūtītājs nedrīkst būt ar iespējamo izpildītāju saistīta persona likuma </w:t>
      </w:r>
      <w:r w:rsidR="00531BF3">
        <w:rPr>
          <w:bCs/>
          <w:sz w:val="24"/>
          <w:szCs w:val="24"/>
          <w:lang w:val="lv-LV"/>
        </w:rPr>
        <w:t>“</w:t>
      </w:r>
      <w:r w:rsidRPr="007A6693">
        <w:rPr>
          <w:bCs/>
          <w:sz w:val="24"/>
          <w:szCs w:val="24"/>
          <w:lang w:val="lv-LV"/>
        </w:rPr>
        <w:t>Par nodokļiem un nodevām</w:t>
      </w:r>
      <w:r w:rsidR="00531BF3">
        <w:rPr>
          <w:bCs/>
          <w:sz w:val="24"/>
          <w:szCs w:val="24"/>
          <w:lang w:val="lv-LV"/>
        </w:rPr>
        <w:t>”</w:t>
      </w:r>
      <w:r w:rsidRPr="007A6693">
        <w:rPr>
          <w:bCs/>
          <w:sz w:val="24"/>
          <w:szCs w:val="24"/>
          <w:lang w:val="lv-LV"/>
        </w:rPr>
        <w:t xml:space="preserve"> izpratnē. Ja izpildītājs ir fiziska persona, tad šo noteikumu izpratnē Pasūtītājs un izpildītājs ir uzskatāmi par savstarpēji saistītām personām, ja tos vieno radniecība (attiecībā uz šādiem radiniekiem </w:t>
      </w:r>
      <w:r w:rsidR="00531BF3">
        <w:rPr>
          <w:bCs/>
          <w:sz w:val="24"/>
          <w:szCs w:val="24"/>
          <w:lang w:val="lv-LV"/>
        </w:rPr>
        <w:t>–</w:t>
      </w:r>
      <w:r w:rsidRPr="007A6693">
        <w:rPr>
          <w:bCs/>
          <w:sz w:val="24"/>
          <w:szCs w:val="24"/>
          <w:lang w:val="lv-LV"/>
        </w:rPr>
        <w:t xml:space="preserve"> tēvu, māti, </w:t>
      </w:r>
      <w:proofErr w:type="spellStart"/>
      <w:r w:rsidRPr="007A6693">
        <w:rPr>
          <w:bCs/>
          <w:sz w:val="24"/>
          <w:szCs w:val="24"/>
          <w:lang w:val="lv-LV"/>
        </w:rPr>
        <w:t>vecomāti</w:t>
      </w:r>
      <w:proofErr w:type="spellEnd"/>
      <w:r w:rsidRPr="007A6693">
        <w:rPr>
          <w:bCs/>
          <w:sz w:val="24"/>
          <w:szCs w:val="24"/>
          <w:lang w:val="lv-LV"/>
        </w:rPr>
        <w:t>, vecotēvu, bērnu, mazbērnu, brāli, māsu, pusbrāli, pusmāsu), adopcijas attiecības (attiecībā uz adoptēto un adoptētāju) vai laulība.</w:t>
      </w:r>
    </w:p>
    <w:p w:rsidR="00AB511D" w:rsidRDefault="00AB511D">
      <w:pPr>
        <w:rPr>
          <w:b/>
          <w:bCs/>
          <w:sz w:val="28"/>
          <w:szCs w:val="24"/>
        </w:rPr>
      </w:pPr>
      <w:r>
        <w:rPr>
          <w:sz w:val="28"/>
        </w:rPr>
        <w:br w:type="page"/>
      </w:r>
    </w:p>
    <w:p w:rsidR="00AB511D" w:rsidRDefault="00AB511D" w:rsidP="00AB511D">
      <w:pPr>
        <w:pStyle w:val="naisnod"/>
        <w:spacing w:before="0" w:after="0"/>
        <w:jc w:val="right"/>
        <w:rPr>
          <w:i/>
        </w:rPr>
      </w:pPr>
      <w:r w:rsidRPr="00AB511D">
        <w:rPr>
          <w:i/>
        </w:rPr>
        <w:lastRenderedPageBreak/>
        <w:t>1.pielikums</w:t>
      </w:r>
    </w:p>
    <w:p w:rsidR="00AB511D" w:rsidRPr="00AB511D" w:rsidRDefault="00AB511D" w:rsidP="00AB511D">
      <w:pPr>
        <w:pStyle w:val="naisnod"/>
        <w:spacing w:before="0" w:after="0"/>
        <w:rPr>
          <w:i/>
        </w:rPr>
      </w:pPr>
      <w:r w:rsidRPr="00AB511D">
        <w:rPr>
          <w:i/>
          <w:noProof/>
        </w:rPr>
        <w:drawing>
          <wp:inline distT="0" distB="0" distL="0" distR="0">
            <wp:extent cx="2952750" cy="962025"/>
            <wp:effectExtent l="19050" t="0" r="0" b="0"/>
            <wp:docPr id="10" name="Attēls 7" descr="D:\LAT-LIT_TIC_stavlaukums\Logo\LATLIT_logo_LAT_fu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LAT-LIT_TIC_stavlaukums\Logo\LATLIT_logo_LAT_full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A35" w:rsidRPr="007A6693" w:rsidRDefault="00650A35" w:rsidP="00650A35">
      <w:pPr>
        <w:pStyle w:val="naisnod"/>
        <w:spacing w:before="0" w:after="0"/>
        <w:ind w:left="720"/>
        <w:rPr>
          <w:sz w:val="28"/>
        </w:rPr>
      </w:pPr>
      <w:r w:rsidRPr="00413975">
        <w:rPr>
          <w:sz w:val="28"/>
        </w:rPr>
        <w:t xml:space="preserve">„Koka </w:t>
      </w:r>
      <w:r w:rsidR="00413975" w:rsidRPr="00413975">
        <w:rPr>
          <w:sz w:val="28"/>
        </w:rPr>
        <w:t>ķekatu</w:t>
      </w:r>
      <w:r w:rsidRPr="00413975">
        <w:rPr>
          <w:sz w:val="28"/>
        </w:rPr>
        <w:t xml:space="preserve"> izgatavošana”</w:t>
      </w:r>
    </w:p>
    <w:p w:rsidR="00650A35" w:rsidRDefault="00650A35" w:rsidP="00650A35">
      <w:pPr>
        <w:pStyle w:val="Virsraksts1"/>
        <w:shd w:val="clear" w:color="auto" w:fill="FFFFFF"/>
        <w:spacing w:before="94" w:after="161"/>
        <w:jc w:val="center"/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</w:pPr>
      <w:r w:rsidRPr="007A6693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>Latvijas-Lietuvas pārrobežu programmas 2014.-2020.gadam projekta Nr.LLI-211 „Ilgtspējīgu tūrisma pakalpojumu attīstība un tūrisma infrastruktūras pieejamības uzlabošana</w:t>
      </w:r>
      <w:r w:rsidR="00531BF3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>”</w:t>
      </w:r>
      <w:r w:rsidRPr="007A6693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 xml:space="preserve"> ietvaros</w:t>
      </w:r>
    </w:p>
    <w:p w:rsidR="00650A35" w:rsidRDefault="00650A35" w:rsidP="00650A35">
      <w:pPr>
        <w:pStyle w:val="naisnod"/>
        <w:spacing w:before="0" w:after="0"/>
        <w:ind w:left="360"/>
        <w:rPr>
          <w:b w:val="0"/>
          <w:sz w:val="26"/>
          <w:szCs w:val="26"/>
        </w:rPr>
      </w:pPr>
      <w:r w:rsidRPr="003C182B">
        <w:rPr>
          <w:b w:val="0"/>
          <w:sz w:val="26"/>
          <w:szCs w:val="26"/>
        </w:rPr>
        <w:t>Tirgus izpēte Nr. KND/TI/201</w:t>
      </w:r>
      <w:r w:rsidR="00413975" w:rsidRPr="003C182B">
        <w:rPr>
          <w:b w:val="0"/>
          <w:sz w:val="26"/>
          <w:szCs w:val="26"/>
        </w:rPr>
        <w:t>9</w:t>
      </w:r>
      <w:r w:rsidR="008C2060" w:rsidRPr="003C182B">
        <w:rPr>
          <w:b w:val="0"/>
          <w:sz w:val="26"/>
          <w:szCs w:val="26"/>
        </w:rPr>
        <w:t>/</w:t>
      </w:r>
      <w:r w:rsidR="00413975" w:rsidRPr="003C182B">
        <w:rPr>
          <w:b w:val="0"/>
          <w:sz w:val="26"/>
          <w:szCs w:val="26"/>
        </w:rPr>
        <w:t>1</w:t>
      </w:r>
      <w:r w:rsidR="003C182B" w:rsidRPr="003C182B">
        <w:rPr>
          <w:b w:val="0"/>
          <w:sz w:val="26"/>
          <w:szCs w:val="26"/>
        </w:rPr>
        <w:t>8</w:t>
      </w:r>
    </w:p>
    <w:p w:rsidR="00AB511D" w:rsidRPr="00AB511D" w:rsidRDefault="00AB511D" w:rsidP="00AB511D">
      <w:pPr>
        <w:pStyle w:val="Parasts1"/>
      </w:pPr>
    </w:p>
    <w:p w:rsidR="00410247" w:rsidRPr="007A6693" w:rsidRDefault="00410247" w:rsidP="00410247">
      <w:pPr>
        <w:pStyle w:val="Parasts1"/>
        <w:jc w:val="center"/>
        <w:rPr>
          <w:b/>
          <w:sz w:val="28"/>
          <w:szCs w:val="28"/>
        </w:rPr>
      </w:pPr>
      <w:r w:rsidRPr="007A6693">
        <w:rPr>
          <w:b/>
          <w:sz w:val="28"/>
          <w:szCs w:val="28"/>
        </w:rPr>
        <w:t xml:space="preserve">TEHNISKĀ SPECIFIKĀCIJA </w:t>
      </w:r>
    </w:p>
    <w:p w:rsidR="005C4023" w:rsidRPr="007A6693" w:rsidRDefault="005C4023" w:rsidP="00410247">
      <w:pPr>
        <w:pStyle w:val="Parasts1"/>
        <w:jc w:val="center"/>
        <w:rPr>
          <w:b/>
          <w:i/>
          <w:sz w:val="24"/>
          <w:szCs w:val="24"/>
        </w:rPr>
      </w:pPr>
    </w:p>
    <w:bookmarkEnd w:id="0"/>
    <w:p w:rsidR="00454ADF" w:rsidRDefault="00454ADF" w:rsidP="00454ADF">
      <w:pPr>
        <w:pStyle w:val="Parasts1"/>
        <w:rPr>
          <w:b/>
          <w:bCs/>
          <w:sz w:val="24"/>
          <w:szCs w:val="24"/>
        </w:rPr>
      </w:pPr>
      <w:r w:rsidRPr="007A6693">
        <w:rPr>
          <w:b/>
          <w:bCs/>
          <w:sz w:val="24"/>
          <w:szCs w:val="24"/>
        </w:rPr>
        <w:t>1.</w:t>
      </w:r>
      <w:r w:rsidR="003237D0">
        <w:rPr>
          <w:b/>
          <w:bCs/>
          <w:sz w:val="24"/>
          <w:szCs w:val="24"/>
        </w:rPr>
        <w:t>Koka ķekatas, 2 komplekti</w:t>
      </w:r>
    </w:p>
    <w:p w:rsidR="00AF07E1" w:rsidRPr="007A6693" w:rsidRDefault="00AF07E1" w:rsidP="00454ADF">
      <w:pPr>
        <w:pStyle w:val="Parasts1"/>
        <w:rPr>
          <w:b/>
          <w:bCs/>
          <w:sz w:val="24"/>
          <w:szCs w:val="24"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88"/>
      </w:tblGrid>
      <w:tr w:rsidR="007A6693" w:rsidRPr="007A6693" w:rsidTr="003C2DB0">
        <w:trPr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DF" w:rsidRPr="007A6693" w:rsidRDefault="00454ADF" w:rsidP="00BE4C58">
            <w:pPr>
              <w:pStyle w:val="Parasts1"/>
              <w:ind w:left="175" w:hanging="142"/>
              <w:jc w:val="both"/>
              <w:rPr>
                <w:bCs/>
                <w:i/>
                <w:sz w:val="24"/>
                <w:szCs w:val="24"/>
              </w:rPr>
            </w:pPr>
            <w:bookmarkStart w:id="2" w:name="_Hlk485739083"/>
            <w:r w:rsidRPr="007A6693">
              <w:rPr>
                <w:bCs/>
                <w:i/>
                <w:sz w:val="24"/>
                <w:szCs w:val="24"/>
              </w:rPr>
              <w:t>Nr.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4ADF" w:rsidRPr="007A6693" w:rsidRDefault="00454ADF" w:rsidP="00BE4C58">
            <w:pPr>
              <w:pStyle w:val="Parasts1"/>
              <w:rPr>
                <w:bCs/>
                <w:i/>
                <w:sz w:val="24"/>
                <w:szCs w:val="24"/>
              </w:rPr>
            </w:pPr>
            <w:r w:rsidRPr="007A6693">
              <w:rPr>
                <w:bCs/>
                <w:i/>
                <w:sz w:val="24"/>
                <w:szCs w:val="24"/>
              </w:rPr>
              <w:t>Parametrs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4ADF" w:rsidRPr="007A6693" w:rsidRDefault="00454ADF" w:rsidP="00BE4C58">
            <w:pPr>
              <w:pStyle w:val="Parasts1"/>
              <w:rPr>
                <w:bCs/>
                <w:i/>
                <w:sz w:val="24"/>
                <w:szCs w:val="24"/>
              </w:rPr>
            </w:pPr>
            <w:r w:rsidRPr="007A6693">
              <w:rPr>
                <w:bCs/>
                <w:i/>
                <w:sz w:val="24"/>
                <w:szCs w:val="24"/>
              </w:rPr>
              <w:t>Prasības</w:t>
            </w:r>
          </w:p>
        </w:tc>
      </w:tr>
      <w:tr w:rsidR="007A6693" w:rsidRPr="007A6693" w:rsidTr="003C2DB0">
        <w:trPr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DF" w:rsidRPr="007A6693" w:rsidRDefault="00454ADF" w:rsidP="00BE4C58">
            <w:pPr>
              <w:pStyle w:val="Parasts1"/>
              <w:ind w:left="175" w:hanging="142"/>
              <w:jc w:val="both"/>
              <w:rPr>
                <w:bCs/>
                <w:i/>
                <w:sz w:val="24"/>
                <w:szCs w:val="24"/>
              </w:rPr>
            </w:pPr>
            <w:r w:rsidRPr="007A6693">
              <w:rPr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4ADF" w:rsidRPr="007A6693" w:rsidRDefault="00D31D7A" w:rsidP="00BE4C58">
            <w:pPr>
              <w:pStyle w:val="Parasts1"/>
              <w:rPr>
                <w:rFonts w:eastAsia="Calibri"/>
                <w:b/>
                <w:i/>
                <w:sz w:val="24"/>
                <w:szCs w:val="24"/>
              </w:rPr>
            </w:pPr>
            <w:r w:rsidRPr="007A6693">
              <w:rPr>
                <w:rFonts w:eastAsia="Calibri"/>
                <w:b/>
                <w:i/>
                <w:sz w:val="24"/>
                <w:szCs w:val="24"/>
              </w:rPr>
              <w:t>Spēles veids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4ADF" w:rsidRPr="007A6693" w:rsidRDefault="003237D0" w:rsidP="00D31D7A">
            <w:pPr>
              <w:pStyle w:val="Parasts1"/>
              <w:spacing w:after="120"/>
              <w:rPr>
                <w:b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Koka ķekatas</w:t>
            </w:r>
            <w:r w:rsidR="00AB511D">
              <w:rPr>
                <w:rFonts w:eastAsia="Calibri"/>
                <w:sz w:val="24"/>
                <w:szCs w:val="24"/>
              </w:rPr>
              <w:t xml:space="preserve"> – divas kārtis ar kāpšļiem kāju atbalstam</w:t>
            </w:r>
          </w:p>
        </w:tc>
      </w:tr>
      <w:tr w:rsidR="007A6693" w:rsidRPr="007A6693" w:rsidTr="003C2DB0">
        <w:trPr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DF" w:rsidRPr="007A6693" w:rsidRDefault="00454ADF" w:rsidP="00BE4C58">
            <w:pPr>
              <w:pStyle w:val="Parasts1"/>
              <w:ind w:left="175" w:hanging="142"/>
              <w:jc w:val="both"/>
              <w:rPr>
                <w:bCs/>
                <w:i/>
                <w:sz w:val="24"/>
                <w:szCs w:val="24"/>
              </w:rPr>
            </w:pPr>
            <w:r w:rsidRPr="007A6693">
              <w:rPr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4ADF" w:rsidRPr="007A6693" w:rsidRDefault="003A59BF" w:rsidP="00BE4C58">
            <w:pPr>
              <w:pStyle w:val="Parasts1"/>
              <w:rPr>
                <w:rFonts w:eastAsia="Calibri"/>
                <w:b/>
                <w:i/>
                <w:sz w:val="24"/>
                <w:szCs w:val="24"/>
              </w:rPr>
            </w:pPr>
            <w:r w:rsidRPr="007A6693">
              <w:rPr>
                <w:rFonts w:eastAsia="Calibri"/>
                <w:b/>
                <w:i/>
                <w:sz w:val="24"/>
                <w:szCs w:val="24"/>
              </w:rPr>
              <w:t>Skaits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4ADF" w:rsidRPr="007A6693" w:rsidRDefault="003237D0" w:rsidP="00F05365">
            <w:pPr>
              <w:pStyle w:val="Parasts1"/>
              <w:spacing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komplekti</w:t>
            </w:r>
          </w:p>
        </w:tc>
      </w:tr>
      <w:tr w:rsidR="007A6693" w:rsidRPr="007A6693" w:rsidTr="003C2DB0">
        <w:trPr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BF" w:rsidRPr="007A6693" w:rsidRDefault="003237D0" w:rsidP="00BE4C58">
            <w:pPr>
              <w:pStyle w:val="Parasts1"/>
              <w:ind w:left="175" w:hanging="142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59BF" w:rsidRPr="007A6693" w:rsidRDefault="003237D0" w:rsidP="00BE4C58">
            <w:pPr>
              <w:pStyle w:val="Parasts1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Izmēri, materiāls 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A59BF" w:rsidRDefault="003237D0" w:rsidP="006D7220">
            <w:pPr>
              <w:pStyle w:val="Parasts1"/>
              <w:spacing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Materiāls – koks</w:t>
            </w:r>
          </w:p>
          <w:p w:rsidR="003237D0" w:rsidRDefault="003237D0" w:rsidP="006D7220">
            <w:pPr>
              <w:pStyle w:val="Parasts1"/>
              <w:spacing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Izmēri: </w:t>
            </w:r>
          </w:p>
          <w:p w:rsidR="00595378" w:rsidRDefault="00595378" w:rsidP="006D7220">
            <w:pPr>
              <w:pStyle w:val="Parasts1"/>
              <w:spacing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1.komplekts:</w:t>
            </w:r>
          </w:p>
          <w:p w:rsidR="003237D0" w:rsidRDefault="003237D0" w:rsidP="006D7220">
            <w:pPr>
              <w:pStyle w:val="Parasts1"/>
              <w:spacing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garums </w:t>
            </w:r>
            <w:r w:rsidR="00AA43EA">
              <w:rPr>
                <w:rFonts w:eastAsia="Calibri"/>
                <w:sz w:val="24"/>
                <w:szCs w:val="24"/>
              </w:rPr>
              <w:t>2</w:t>
            </w:r>
            <w:r w:rsidR="0046629E">
              <w:rPr>
                <w:rFonts w:eastAsia="Calibri"/>
                <w:sz w:val="24"/>
                <w:szCs w:val="24"/>
              </w:rPr>
              <w:t>2</w:t>
            </w:r>
            <w:r w:rsidR="0041397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 xml:space="preserve"> cm +/- 2 cm, </w:t>
            </w:r>
          </w:p>
          <w:p w:rsidR="003237D0" w:rsidRDefault="003237D0" w:rsidP="006D7220">
            <w:pPr>
              <w:pStyle w:val="Parasts1"/>
              <w:spacing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kāpšļa augstums no zemes </w:t>
            </w:r>
            <w:r w:rsidR="00413975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0 cm +/- 2 cm</w:t>
            </w:r>
          </w:p>
          <w:p w:rsidR="00595378" w:rsidRDefault="00595378" w:rsidP="006D7220">
            <w:pPr>
              <w:pStyle w:val="Parasts1"/>
              <w:spacing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2.komplekts:</w:t>
            </w:r>
          </w:p>
          <w:p w:rsidR="00595378" w:rsidRDefault="00595378" w:rsidP="00595378">
            <w:pPr>
              <w:pStyle w:val="Parasts1"/>
              <w:spacing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garums 150 cm +/- 2 cm, </w:t>
            </w:r>
          </w:p>
          <w:p w:rsidR="00595378" w:rsidRPr="007A6693" w:rsidRDefault="00595378" w:rsidP="00595378">
            <w:pPr>
              <w:pStyle w:val="Parasts1"/>
              <w:spacing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kāpšļa augstums no zemes 10 cm +/- 2 cm</w:t>
            </w:r>
          </w:p>
        </w:tc>
      </w:tr>
      <w:tr w:rsidR="00531BF3" w:rsidRPr="007A6693" w:rsidTr="003C2DB0">
        <w:trPr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F3" w:rsidRDefault="00531BF3" w:rsidP="00BE4C58">
            <w:pPr>
              <w:pStyle w:val="Parasts1"/>
              <w:ind w:left="175" w:hanging="142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1BF3" w:rsidRDefault="00531BF3" w:rsidP="00BE4C58">
            <w:pPr>
              <w:pStyle w:val="Parasts1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Piegāde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1BF3" w:rsidRDefault="00531BF3" w:rsidP="006D7220">
            <w:pPr>
              <w:pStyle w:val="Parasts1"/>
              <w:spacing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Izgatavotās koka ķekatas jāpiegādā Kokneses novada Tūrisma informācijas centrā līdz 2019.gada </w:t>
            </w:r>
            <w:r w:rsidR="003C182B">
              <w:rPr>
                <w:rFonts w:eastAsia="Calibri"/>
                <w:sz w:val="24"/>
                <w:szCs w:val="24"/>
              </w:rPr>
              <w:t>2</w:t>
            </w:r>
            <w:r w:rsidR="00CC5942">
              <w:rPr>
                <w:rFonts w:eastAsia="Calibri"/>
                <w:sz w:val="24"/>
                <w:szCs w:val="24"/>
              </w:rPr>
              <w:t>1</w:t>
            </w:r>
            <w:bookmarkStart w:id="3" w:name="_GoBack"/>
            <w:bookmarkEnd w:id="3"/>
            <w:r>
              <w:rPr>
                <w:rFonts w:eastAsia="Calibri"/>
                <w:sz w:val="24"/>
                <w:szCs w:val="24"/>
              </w:rPr>
              <w:t>.</w:t>
            </w:r>
            <w:r w:rsidR="00AA43EA">
              <w:rPr>
                <w:rFonts w:eastAsia="Calibri"/>
                <w:sz w:val="24"/>
                <w:szCs w:val="24"/>
              </w:rPr>
              <w:t>jūnijam</w:t>
            </w:r>
          </w:p>
        </w:tc>
      </w:tr>
    </w:tbl>
    <w:bookmarkEnd w:id="2"/>
    <w:p w:rsidR="00454ADF" w:rsidRPr="00531BF3" w:rsidRDefault="00454ADF" w:rsidP="001404A9">
      <w:pPr>
        <w:pStyle w:val="Sarakstarindkopa"/>
        <w:ind w:hanging="360"/>
        <w:rPr>
          <w:rFonts w:ascii="Calibri" w:hAnsi="Calibri"/>
          <w:sz w:val="24"/>
          <w:szCs w:val="24"/>
          <w:lang w:val="lv-LV" w:eastAsia="en-US"/>
        </w:rPr>
      </w:pPr>
      <w:r w:rsidRPr="00531BF3">
        <w:rPr>
          <w:sz w:val="24"/>
          <w:szCs w:val="24"/>
          <w:lang w:val="lv-LV" w:eastAsia="en-US"/>
        </w:rPr>
        <w:t xml:space="preserve">  </w:t>
      </w:r>
    </w:p>
    <w:p w:rsidR="00456E18" w:rsidRPr="00456E18" w:rsidRDefault="00456E18" w:rsidP="00456E18">
      <w:pPr>
        <w:ind w:firstLine="720"/>
        <w:rPr>
          <w:rFonts w:eastAsia="Calibri"/>
          <w:sz w:val="24"/>
          <w:szCs w:val="24"/>
        </w:rPr>
      </w:pPr>
    </w:p>
    <w:sectPr w:rsidR="00456E18" w:rsidRPr="00456E18" w:rsidSect="00F514A1">
      <w:headerReference w:type="default" r:id="rId10"/>
      <w:footerReference w:type="default" r:id="rId11"/>
      <w:pgSz w:w="11906" w:h="16838"/>
      <w:pgMar w:top="1134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0ED" w:rsidRDefault="002F40ED">
      <w:pPr>
        <w:pStyle w:val="Parasts1"/>
      </w:pPr>
      <w:r>
        <w:separator/>
      </w:r>
    </w:p>
  </w:endnote>
  <w:endnote w:type="continuationSeparator" w:id="0">
    <w:p w:rsidR="002F40ED" w:rsidRDefault="002F40ED">
      <w:pPr>
        <w:pStyle w:val="Parasts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280657"/>
      <w:docPartObj>
        <w:docPartGallery w:val="Page Numbers (Bottom of Page)"/>
        <w:docPartUnique/>
      </w:docPartObj>
    </w:sdtPr>
    <w:sdtEndPr/>
    <w:sdtContent>
      <w:p w:rsidR="00F514A1" w:rsidRDefault="007C5A23">
        <w:pPr>
          <w:pStyle w:val="Kjen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C20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514A1" w:rsidRDefault="00F514A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0ED" w:rsidRDefault="002F40ED">
      <w:pPr>
        <w:pStyle w:val="Parasts1"/>
      </w:pPr>
      <w:r>
        <w:separator/>
      </w:r>
    </w:p>
  </w:footnote>
  <w:footnote w:type="continuationSeparator" w:id="0">
    <w:p w:rsidR="002F40ED" w:rsidRDefault="002F40ED">
      <w:pPr>
        <w:pStyle w:val="Parasts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C58" w:rsidRDefault="00BE4C58" w:rsidP="00693B50">
    <w:pPr>
      <w:pStyle w:val="Galve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509"/>
    <w:multiLevelType w:val="hybridMultilevel"/>
    <w:tmpl w:val="9436528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E4749"/>
    <w:multiLevelType w:val="hybridMultilevel"/>
    <w:tmpl w:val="B212CE0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4522"/>
    <w:multiLevelType w:val="hybridMultilevel"/>
    <w:tmpl w:val="C310C59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5D1"/>
    <w:multiLevelType w:val="hybridMultilevel"/>
    <w:tmpl w:val="4EB4CB02"/>
    <w:lvl w:ilvl="0" w:tplc="1C58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2D5E64"/>
    <w:multiLevelType w:val="hybridMultilevel"/>
    <w:tmpl w:val="BFEAF920"/>
    <w:lvl w:ilvl="0" w:tplc="C88C20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15" w:hanging="360"/>
      </w:pPr>
    </w:lvl>
    <w:lvl w:ilvl="2" w:tplc="0426001B" w:tentative="1">
      <w:start w:val="1"/>
      <w:numFmt w:val="lowerRoman"/>
      <w:lvlText w:val="%3."/>
      <w:lvlJc w:val="right"/>
      <w:pPr>
        <w:ind w:left="1735" w:hanging="180"/>
      </w:pPr>
    </w:lvl>
    <w:lvl w:ilvl="3" w:tplc="0426000F" w:tentative="1">
      <w:start w:val="1"/>
      <w:numFmt w:val="decimal"/>
      <w:lvlText w:val="%4."/>
      <w:lvlJc w:val="left"/>
      <w:pPr>
        <w:ind w:left="2455" w:hanging="360"/>
      </w:pPr>
    </w:lvl>
    <w:lvl w:ilvl="4" w:tplc="04260019" w:tentative="1">
      <w:start w:val="1"/>
      <w:numFmt w:val="lowerLetter"/>
      <w:lvlText w:val="%5."/>
      <w:lvlJc w:val="left"/>
      <w:pPr>
        <w:ind w:left="3175" w:hanging="360"/>
      </w:pPr>
    </w:lvl>
    <w:lvl w:ilvl="5" w:tplc="0426001B" w:tentative="1">
      <w:start w:val="1"/>
      <w:numFmt w:val="lowerRoman"/>
      <w:lvlText w:val="%6."/>
      <w:lvlJc w:val="right"/>
      <w:pPr>
        <w:ind w:left="3895" w:hanging="180"/>
      </w:pPr>
    </w:lvl>
    <w:lvl w:ilvl="6" w:tplc="0426000F" w:tentative="1">
      <w:start w:val="1"/>
      <w:numFmt w:val="decimal"/>
      <w:lvlText w:val="%7."/>
      <w:lvlJc w:val="left"/>
      <w:pPr>
        <w:ind w:left="4615" w:hanging="360"/>
      </w:pPr>
    </w:lvl>
    <w:lvl w:ilvl="7" w:tplc="04260019" w:tentative="1">
      <w:start w:val="1"/>
      <w:numFmt w:val="lowerLetter"/>
      <w:lvlText w:val="%8."/>
      <w:lvlJc w:val="left"/>
      <w:pPr>
        <w:ind w:left="5335" w:hanging="360"/>
      </w:pPr>
    </w:lvl>
    <w:lvl w:ilvl="8" w:tplc="0426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11661B6B"/>
    <w:multiLevelType w:val="hybridMultilevel"/>
    <w:tmpl w:val="2A4877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45BB2"/>
    <w:multiLevelType w:val="hybridMultilevel"/>
    <w:tmpl w:val="801AD2B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20C2A"/>
    <w:multiLevelType w:val="hybridMultilevel"/>
    <w:tmpl w:val="20CCB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C6D6C"/>
    <w:multiLevelType w:val="hybridMultilevel"/>
    <w:tmpl w:val="499A013E"/>
    <w:lvl w:ilvl="0" w:tplc="1B584E5A">
      <w:start w:val="1"/>
      <w:numFmt w:val="decimal"/>
      <w:pStyle w:val="Pamatteksts1"/>
      <w:lvlText w:val="%1."/>
      <w:lvlJc w:val="left"/>
      <w:pPr>
        <w:ind w:left="434" w:hanging="43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6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070129"/>
    <w:multiLevelType w:val="hybridMultilevel"/>
    <w:tmpl w:val="77E4E97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01E61"/>
    <w:multiLevelType w:val="hybridMultilevel"/>
    <w:tmpl w:val="3E64FBC2"/>
    <w:lvl w:ilvl="0" w:tplc="0CD6B7DE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E23F5"/>
    <w:multiLevelType w:val="hybridMultilevel"/>
    <w:tmpl w:val="408A7A2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74203"/>
    <w:multiLevelType w:val="hybridMultilevel"/>
    <w:tmpl w:val="68481376"/>
    <w:lvl w:ilvl="0" w:tplc="70503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38A0413"/>
    <w:multiLevelType w:val="hybridMultilevel"/>
    <w:tmpl w:val="F1EEF1F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69351C"/>
    <w:multiLevelType w:val="hybridMultilevel"/>
    <w:tmpl w:val="45FC2F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673D9"/>
    <w:multiLevelType w:val="hybridMultilevel"/>
    <w:tmpl w:val="438A5C2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C671B"/>
    <w:multiLevelType w:val="multilevel"/>
    <w:tmpl w:val="92C2AC1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3F085181"/>
    <w:multiLevelType w:val="hybridMultilevel"/>
    <w:tmpl w:val="90326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37A97"/>
    <w:multiLevelType w:val="hybridMultilevel"/>
    <w:tmpl w:val="B144E9A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8B334A3"/>
    <w:multiLevelType w:val="hybridMultilevel"/>
    <w:tmpl w:val="1F042012"/>
    <w:lvl w:ilvl="0" w:tplc="948AD80A">
      <w:start w:val="5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D824926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94C6A"/>
    <w:multiLevelType w:val="hybridMultilevel"/>
    <w:tmpl w:val="0FF8DF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07158"/>
    <w:multiLevelType w:val="multilevel"/>
    <w:tmpl w:val="3A786D5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50D550C3"/>
    <w:multiLevelType w:val="multilevel"/>
    <w:tmpl w:val="978669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51723B82"/>
    <w:multiLevelType w:val="hybridMultilevel"/>
    <w:tmpl w:val="3E54A8EE"/>
    <w:lvl w:ilvl="0" w:tplc="4E0474E6">
      <w:start w:val="1"/>
      <w:numFmt w:val="decimal"/>
      <w:lvlText w:val="%1)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248" w:hanging="360"/>
      </w:pPr>
    </w:lvl>
    <w:lvl w:ilvl="2" w:tplc="0426001B" w:tentative="1">
      <w:start w:val="1"/>
      <w:numFmt w:val="lowerRoman"/>
      <w:lvlText w:val="%3."/>
      <w:lvlJc w:val="right"/>
      <w:pPr>
        <w:ind w:left="2968" w:hanging="180"/>
      </w:pPr>
    </w:lvl>
    <w:lvl w:ilvl="3" w:tplc="0426000F" w:tentative="1">
      <w:start w:val="1"/>
      <w:numFmt w:val="decimal"/>
      <w:lvlText w:val="%4."/>
      <w:lvlJc w:val="left"/>
      <w:pPr>
        <w:ind w:left="3688" w:hanging="360"/>
      </w:pPr>
    </w:lvl>
    <w:lvl w:ilvl="4" w:tplc="04260019" w:tentative="1">
      <w:start w:val="1"/>
      <w:numFmt w:val="lowerLetter"/>
      <w:lvlText w:val="%5."/>
      <w:lvlJc w:val="left"/>
      <w:pPr>
        <w:ind w:left="4408" w:hanging="360"/>
      </w:pPr>
    </w:lvl>
    <w:lvl w:ilvl="5" w:tplc="0426001B" w:tentative="1">
      <w:start w:val="1"/>
      <w:numFmt w:val="lowerRoman"/>
      <w:lvlText w:val="%6."/>
      <w:lvlJc w:val="right"/>
      <w:pPr>
        <w:ind w:left="5128" w:hanging="180"/>
      </w:pPr>
    </w:lvl>
    <w:lvl w:ilvl="6" w:tplc="0426000F" w:tentative="1">
      <w:start w:val="1"/>
      <w:numFmt w:val="decimal"/>
      <w:lvlText w:val="%7."/>
      <w:lvlJc w:val="left"/>
      <w:pPr>
        <w:ind w:left="5848" w:hanging="360"/>
      </w:pPr>
    </w:lvl>
    <w:lvl w:ilvl="7" w:tplc="04260019" w:tentative="1">
      <w:start w:val="1"/>
      <w:numFmt w:val="lowerLetter"/>
      <w:lvlText w:val="%8."/>
      <w:lvlJc w:val="left"/>
      <w:pPr>
        <w:ind w:left="6568" w:hanging="360"/>
      </w:pPr>
    </w:lvl>
    <w:lvl w:ilvl="8" w:tplc="0426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4" w15:restartNumberingAfterBreak="0">
    <w:nsid w:val="57B74CE8"/>
    <w:multiLevelType w:val="hybridMultilevel"/>
    <w:tmpl w:val="0BD66EE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A6E08"/>
    <w:multiLevelType w:val="hybridMultilevel"/>
    <w:tmpl w:val="1E0C37D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F7A8A"/>
    <w:multiLevelType w:val="hybridMultilevel"/>
    <w:tmpl w:val="5AAE5B2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F6D58"/>
    <w:multiLevelType w:val="multilevel"/>
    <w:tmpl w:val="D1648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8" w15:restartNumberingAfterBreak="0">
    <w:nsid w:val="677A056D"/>
    <w:multiLevelType w:val="hybridMultilevel"/>
    <w:tmpl w:val="9474B64A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86C52DD"/>
    <w:multiLevelType w:val="hybridMultilevel"/>
    <w:tmpl w:val="54907F5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E44B9"/>
    <w:multiLevelType w:val="hybridMultilevel"/>
    <w:tmpl w:val="801AD2B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90957"/>
    <w:multiLevelType w:val="hybridMultilevel"/>
    <w:tmpl w:val="1E0C37D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A18F1"/>
    <w:multiLevelType w:val="hybridMultilevel"/>
    <w:tmpl w:val="88D8716C"/>
    <w:lvl w:ilvl="0" w:tplc="C1800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27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18"/>
  </w:num>
  <w:num w:numId="10">
    <w:abstractNumId w:val="17"/>
  </w:num>
  <w:num w:numId="11">
    <w:abstractNumId w:val="28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1"/>
  </w:num>
  <w:num w:numId="18">
    <w:abstractNumId w:val="24"/>
  </w:num>
  <w:num w:numId="19">
    <w:abstractNumId w:val="20"/>
  </w:num>
  <w:num w:numId="20">
    <w:abstractNumId w:val="23"/>
  </w:num>
  <w:num w:numId="21">
    <w:abstractNumId w:val="14"/>
  </w:num>
  <w:num w:numId="22">
    <w:abstractNumId w:val="10"/>
  </w:num>
  <w:num w:numId="23">
    <w:abstractNumId w:val="19"/>
  </w:num>
  <w:num w:numId="24">
    <w:abstractNumId w:val="29"/>
  </w:num>
  <w:num w:numId="25">
    <w:abstractNumId w:val="9"/>
  </w:num>
  <w:num w:numId="26">
    <w:abstractNumId w:val="5"/>
  </w:num>
  <w:num w:numId="27">
    <w:abstractNumId w:val="1"/>
  </w:num>
  <w:num w:numId="28">
    <w:abstractNumId w:val="31"/>
  </w:num>
  <w:num w:numId="29">
    <w:abstractNumId w:val="25"/>
  </w:num>
  <w:num w:numId="30">
    <w:abstractNumId w:val="6"/>
  </w:num>
  <w:num w:numId="31">
    <w:abstractNumId w:val="2"/>
  </w:num>
  <w:num w:numId="32">
    <w:abstractNumId w:val="26"/>
  </w:num>
  <w:num w:numId="33">
    <w:abstractNumId w:val="3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56"/>
    <w:rsid w:val="00001426"/>
    <w:rsid w:val="000117E0"/>
    <w:rsid w:val="0001429C"/>
    <w:rsid w:val="0001630D"/>
    <w:rsid w:val="0001694E"/>
    <w:rsid w:val="00017D41"/>
    <w:rsid w:val="00021EB7"/>
    <w:rsid w:val="00022F81"/>
    <w:rsid w:val="000242DE"/>
    <w:rsid w:val="00032F7C"/>
    <w:rsid w:val="000337BC"/>
    <w:rsid w:val="00034D58"/>
    <w:rsid w:val="000360F1"/>
    <w:rsid w:val="00050136"/>
    <w:rsid w:val="0005044F"/>
    <w:rsid w:val="000520C5"/>
    <w:rsid w:val="00053AC6"/>
    <w:rsid w:val="000630CB"/>
    <w:rsid w:val="00072C39"/>
    <w:rsid w:val="000832FC"/>
    <w:rsid w:val="000862ED"/>
    <w:rsid w:val="000A3004"/>
    <w:rsid w:val="000A36FA"/>
    <w:rsid w:val="000A74E0"/>
    <w:rsid w:val="000A7CF1"/>
    <w:rsid w:val="000C27E4"/>
    <w:rsid w:val="000C3D2D"/>
    <w:rsid w:val="000D075B"/>
    <w:rsid w:val="000D1F18"/>
    <w:rsid w:val="000D27EE"/>
    <w:rsid w:val="000E30DE"/>
    <w:rsid w:val="000F0D6C"/>
    <w:rsid w:val="000F1287"/>
    <w:rsid w:val="000F6EA1"/>
    <w:rsid w:val="00102293"/>
    <w:rsid w:val="001024B7"/>
    <w:rsid w:val="00105FBA"/>
    <w:rsid w:val="001130FC"/>
    <w:rsid w:val="00115EA4"/>
    <w:rsid w:val="00116381"/>
    <w:rsid w:val="001203F6"/>
    <w:rsid w:val="001215A8"/>
    <w:rsid w:val="00130835"/>
    <w:rsid w:val="00130C25"/>
    <w:rsid w:val="0013794B"/>
    <w:rsid w:val="001404A9"/>
    <w:rsid w:val="00141670"/>
    <w:rsid w:val="00152855"/>
    <w:rsid w:val="00152AD7"/>
    <w:rsid w:val="00152CE2"/>
    <w:rsid w:val="00154A92"/>
    <w:rsid w:val="00172124"/>
    <w:rsid w:val="001722C9"/>
    <w:rsid w:val="001803B0"/>
    <w:rsid w:val="0018604E"/>
    <w:rsid w:val="00187373"/>
    <w:rsid w:val="001A23D2"/>
    <w:rsid w:val="001A71A2"/>
    <w:rsid w:val="001B1445"/>
    <w:rsid w:val="001B1CDF"/>
    <w:rsid w:val="001B3170"/>
    <w:rsid w:val="001B4B52"/>
    <w:rsid w:val="001C53AF"/>
    <w:rsid w:val="001E0DB1"/>
    <w:rsid w:val="001E3310"/>
    <w:rsid w:val="001E4AF7"/>
    <w:rsid w:val="001E4B23"/>
    <w:rsid w:val="001F0049"/>
    <w:rsid w:val="001F07F5"/>
    <w:rsid w:val="001F0881"/>
    <w:rsid w:val="001F5DB9"/>
    <w:rsid w:val="001F626D"/>
    <w:rsid w:val="001F7875"/>
    <w:rsid w:val="00201BBA"/>
    <w:rsid w:val="00206822"/>
    <w:rsid w:val="00207051"/>
    <w:rsid w:val="00211C9E"/>
    <w:rsid w:val="0021647C"/>
    <w:rsid w:val="00216D68"/>
    <w:rsid w:val="00223CC3"/>
    <w:rsid w:val="002327F8"/>
    <w:rsid w:val="00240578"/>
    <w:rsid w:val="00241904"/>
    <w:rsid w:val="002559B1"/>
    <w:rsid w:val="0026546B"/>
    <w:rsid w:val="00265F4B"/>
    <w:rsid w:val="00271CA0"/>
    <w:rsid w:val="00282B7D"/>
    <w:rsid w:val="002900C3"/>
    <w:rsid w:val="00291932"/>
    <w:rsid w:val="002920AB"/>
    <w:rsid w:val="00294256"/>
    <w:rsid w:val="002956E9"/>
    <w:rsid w:val="002959B4"/>
    <w:rsid w:val="002B2736"/>
    <w:rsid w:val="002B30F1"/>
    <w:rsid w:val="002B6A94"/>
    <w:rsid w:val="002B73F8"/>
    <w:rsid w:val="002C45EC"/>
    <w:rsid w:val="002D18E8"/>
    <w:rsid w:val="002E2B6E"/>
    <w:rsid w:val="002F40ED"/>
    <w:rsid w:val="0030204D"/>
    <w:rsid w:val="0030225E"/>
    <w:rsid w:val="003035C0"/>
    <w:rsid w:val="0030573A"/>
    <w:rsid w:val="00305E62"/>
    <w:rsid w:val="003072C9"/>
    <w:rsid w:val="003075D8"/>
    <w:rsid w:val="003129AC"/>
    <w:rsid w:val="00317107"/>
    <w:rsid w:val="003215AB"/>
    <w:rsid w:val="003237D0"/>
    <w:rsid w:val="00331C09"/>
    <w:rsid w:val="00332A61"/>
    <w:rsid w:val="003344DD"/>
    <w:rsid w:val="00337370"/>
    <w:rsid w:val="00337D4C"/>
    <w:rsid w:val="0034376C"/>
    <w:rsid w:val="00344E6D"/>
    <w:rsid w:val="003460EE"/>
    <w:rsid w:val="003511FC"/>
    <w:rsid w:val="00357C26"/>
    <w:rsid w:val="00364E49"/>
    <w:rsid w:val="00370FA4"/>
    <w:rsid w:val="00372667"/>
    <w:rsid w:val="00374499"/>
    <w:rsid w:val="00374641"/>
    <w:rsid w:val="003814E6"/>
    <w:rsid w:val="003815D8"/>
    <w:rsid w:val="00387159"/>
    <w:rsid w:val="00387C6D"/>
    <w:rsid w:val="00390A78"/>
    <w:rsid w:val="00391E16"/>
    <w:rsid w:val="003A3557"/>
    <w:rsid w:val="003A59BF"/>
    <w:rsid w:val="003B0EA3"/>
    <w:rsid w:val="003B2BC6"/>
    <w:rsid w:val="003B56EF"/>
    <w:rsid w:val="003B6E3A"/>
    <w:rsid w:val="003B6EA3"/>
    <w:rsid w:val="003C182B"/>
    <w:rsid w:val="003C2DB0"/>
    <w:rsid w:val="003E2D2B"/>
    <w:rsid w:val="003F16E9"/>
    <w:rsid w:val="00410247"/>
    <w:rsid w:val="00413975"/>
    <w:rsid w:val="00424A8F"/>
    <w:rsid w:val="00424ABA"/>
    <w:rsid w:val="00426DD0"/>
    <w:rsid w:val="004309A4"/>
    <w:rsid w:val="00432A9B"/>
    <w:rsid w:val="004338C8"/>
    <w:rsid w:val="00435B91"/>
    <w:rsid w:val="004445BD"/>
    <w:rsid w:val="00454ADF"/>
    <w:rsid w:val="00455DAE"/>
    <w:rsid w:val="00456E18"/>
    <w:rsid w:val="00456F96"/>
    <w:rsid w:val="00457D9C"/>
    <w:rsid w:val="0046369C"/>
    <w:rsid w:val="0046629E"/>
    <w:rsid w:val="00470DA9"/>
    <w:rsid w:val="0047212C"/>
    <w:rsid w:val="004745EF"/>
    <w:rsid w:val="0049049A"/>
    <w:rsid w:val="004928DF"/>
    <w:rsid w:val="00497D8A"/>
    <w:rsid w:val="004A152E"/>
    <w:rsid w:val="004A1DA2"/>
    <w:rsid w:val="004A50D6"/>
    <w:rsid w:val="004B775F"/>
    <w:rsid w:val="004D0806"/>
    <w:rsid w:val="004D73F4"/>
    <w:rsid w:val="004E0494"/>
    <w:rsid w:val="004E2FE8"/>
    <w:rsid w:val="004E5CE3"/>
    <w:rsid w:val="004E7F56"/>
    <w:rsid w:val="00500CA2"/>
    <w:rsid w:val="005169F8"/>
    <w:rsid w:val="00517EDE"/>
    <w:rsid w:val="00521B44"/>
    <w:rsid w:val="00530F2A"/>
    <w:rsid w:val="00531BF3"/>
    <w:rsid w:val="0053789F"/>
    <w:rsid w:val="00537F54"/>
    <w:rsid w:val="005406C0"/>
    <w:rsid w:val="005407F1"/>
    <w:rsid w:val="005435B2"/>
    <w:rsid w:val="00545A60"/>
    <w:rsid w:val="005603E1"/>
    <w:rsid w:val="00564D09"/>
    <w:rsid w:val="0056794A"/>
    <w:rsid w:val="00570B2A"/>
    <w:rsid w:val="005723F0"/>
    <w:rsid w:val="00572CB3"/>
    <w:rsid w:val="00575449"/>
    <w:rsid w:val="0057659E"/>
    <w:rsid w:val="00577153"/>
    <w:rsid w:val="00584F02"/>
    <w:rsid w:val="00592B2D"/>
    <w:rsid w:val="00594D58"/>
    <w:rsid w:val="00595378"/>
    <w:rsid w:val="00595449"/>
    <w:rsid w:val="005A324D"/>
    <w:rsid w:val="005A46C5"/>
    <w:rsid w:val="005A6486"/>
    <w:rsid w:val="005B0D70"/>
    <w:rsid w:val="005B5DD7"/>
    <w:rsid w:val="005C2825"/>
    <w:rsid w:val="005C2B6F"/>
    <w:rsid w:val="005C4023"/>
    <w:rsid w:val="005D29B0"/>
    <w:rsid w:val="005E22C0"/>
    <w:rsid w:val="005F7F38"/>
    <w:rsid w:val="006013B0"/>
    <w:rsid w:val="00603D28"/>
    <w:rsid w:val="006079CB"/>
    <w:rsid w:val="006176A1"/>
    <w:rsid w:val="00622A76"/>
    <w:rsid w:val="00622C48"/>
    <w:rsid w:val="00627C33"/>
    <w:rsid w:val="00641360"/>
    <w:rsid w:val="006419FE"/>
    <w:rsid w:val="006428A2"/>
    <w:rsid w:val="00645160"/>
    <w:rsid w:val="006509F8"/>
    <w:rsid w:val="00650A35"/>
    <w:rsid w:val="00663CB6"/>
    <w:rsid w:val="00673872"/>
    <w:rsid w:val="00673A0D"/>
    <w:rsid w:val="00681841"/>
    <w:rsid w:val="006835BD"/>
    <w:rsid w:val="00686B00"/>
    <w:rsid w:val="00692520"/>
    <w:rsid w:val="00693B50"/>
    <w:rsid w:val="006A1749"/>
    <w:rsid w:val="006A45AC"/>
    <w:rsid w:val="006A789F"/>
    <w:rsid w:val="006B19DE"/>
    <w:rsid w:val="006B67BB"/>
    <w:rsid w:val="006B683F"/>
    <w:rsid w:val="006B6F6F"/>
    <w:rsid w:val="006C5F27"/>
    <w:rsid w:val="006D2BCA"/>
    <w:rsid w:val="006D5C25"/>
    <w:rsid w:val="006D7220"/>
    <w:rsid w:val="006E3598"/>
    <w:rsid w:val="006F5AA8"/>
    <w:rsid w:val="006F751B"/>
    <w:rsid w:val="007004F6"/>
    <w:rsid w:val="00700946"/>
    <w:rsid w:val="00705B13"/>
    <w:rsid w:val="007068A9"/>
    <w:rsid w:val="0071140A"/>
    <w:rsid w:val="00712295"/>
    <w:rsid w:val="00723C2B"/>
    <w:rsid w:val="007262AD"/>
    <w:rsid w:val="007275ED"/>
    <w:rsid w:val="00736516"/>
    <w:rsid w:val="00742E82"/>
    <w:rsid w:val="00745172"/>
    <w:rsid w:val="007536C6"/>
    <w:rsid w:val="00777888"/>
    <w:rsid w:val="00782BC2"/>
    <w:rsid w:val="00790084"/>
    <w:rsid w:val="0079020D"/>
    <w:rsid w:val="007A51AF"/>
    <w:rsid w:val="007A6693"/>
    <w:rsid w:val="007B4580"/>
    <w:rsid w:val="007B55EF"/>
    <w:rsid w:val="007C21A7"/>
    <w:rsid w:val="007C3B2F"/>
    <w:rsid w:val="007C4200"/>
    <w:rsid w:val="007C5A23"/>
    <w:rsid w:val="007F2C0E"/>
    <w:rsid w:val="00801C00"/>
    <w:rsid w:val="008107FB"/>
    <w:rsid w:val="00811EDD"/>
    <w:rsid w:val="008126E8"/>
    <w:rsid w:val="00820B70"/>
    <w:rsid w:val="00823559"/>
    <w:rsid w:val="00834613"/>
    <w:rsid w:val="00837BE4"/>
    <w:rsid w:val="008522E5"/>
    <w:rsid w:val="00867846"/>
    <w:rsid w:val="00872E3E"/>
    <w:rsid w:val="008800D5"/>
    <w:rsid w:val="008905FE"/>
    <w:rsid w:val="00894762"/>
    <w:rsid w:val="0089585F"/>
    <w:rsid w:val="00897491"/>
    <w:rsid w:val="008A319C"/>
    <w:rsid w:val="008A655D"/>
    <w:rsid w:val="008B216C"/>
    <w:rsid w:val="008C2060"/>
    <w:rsid w:val="008C54EC"/>
    <w:rsid w:val="008D0FB9"/>
    <w:rsid w:val="008D1A1D"/>
    <w:rsid w:val="008D2951"/>
    <w:rsid w:val="008E4E84"/>
    <w:rsid w:val="008E78ED"/>
    <w:rsid w:val="008F08D6"/>
    <w:rsid w:val="008F0AEF"/>
    <w:rsid w:val="008F28F7"/>
    <w:rsid w:val="00905EE3"/>
    <w:rsid w:val="00910D33"/>
    <w:rsid w:val="00927996"/>
    <w:rsid w:val="009360BE"/>
    <w:rsid w:val="009370B4"/>
    <w:rsid w:val="009400F7"/>
    <w:rsid w:val="00942A73"/>
    <w:rsid w:val="0094541D"/>
    <w:rsid w:val="0095448A"/>
    <w:rsid w:val="00955814"/>
    <w:rsid w:val="00955E85"/>
    <w:rsid w:val="0095652F"/>
    <w:rsid w:val="00962140"/>
    <w:rsid w:val="00962D30"/>
    <w:rsid w:val="009672BE"/>
    <w:rsid w:val="009675B6"/>
    <w:rsid w:val="00970C59"/>
    <w:rsid w:val="00971DAA"/>
    <w:rsid w:val="00971DDB"/>
    <w:rsid w:val="0098015E"/>
    <w:rsid w:val="00980A6E"/>
    <w:rsid w:val="0098191F"/>
    <w:rsid w:val="00983DE0"/>
    <w:rsid w:val="009A10E4"/>
    <w:rsid w:val="009A1818"/>
    <w:rsid w:val="009A676B"/>
    <w:rsid w:val="009B7361"/>
    <w:rsid w:val="009C0C23"/>
    <w:rsid w:val="009C1735"/>
    <w:rsid w:val="009C4EAE"/>
    <w:rsid w:val="009C721B"/>
    <w:rsid w:val="009C7222"/>
    <w:rsid w:val="009E0F14"/>
    <w:rsid w:val="009E1BD8"/>
    <w:rsid w:val="009E2F9C"/>
    <w:rsid w:val="009E3117"/>
    <w:rsid w:val="009E503A"/>
    <w:rsid w:val="009E5D7F"/>
    <w:rsid w:val="009F0688"/>
    <w:rsid w:val="009F0CD1"/>
    <w:rsid w:val="009F4ABD"/>
    <w:rsid w:val="009F622F"/>
    <w:rsid w:val="009F69F7"/>
    <w:rsid w:val="00A02947"/>
    <w:rsid w:val="00A040B4"/>
    <w:rsid w:val="00A06A41"/>
    <w:rsid w:val="00A1398F"/>
    <w:rsid w:val="00A14EEB"/>
    <w:rsid w:val="00A1705E"/>
    <w:rsid w:val="00A206CE"/>
    <w:rsid w:val="00A30003"/>
    <w:rsid w:val="00A33E51"/>
    <w:rsid w:val="00A3702F"/>
    <w:rsid w:val="00A37033"/>
    <w:rsid w:val="00A41B21"/>
    <w:rsid w:val="00A5154C"/>
    <w:rsid w:val="00A53B0A"/>
    <w:rsid w:val="00A540F2"/>
    <w:rsid w:val="00A62677"/>
    <w:rsid w:val="00A6518E"/>
    <w:rsid w:val="00A667DB"/>
    <w:rsid w:val="00A76E43"/>
    <w:rsid w:val="00A80CB9"/>
    <w:rsid w:val="00A83E0F"/>
    <w:rsid w:val="00A847E1"/>
    <w:rsid w:val="00A86319"/>
    <w:rsid w:val="00AA1840"/>
    <w:rsid w:val="00AA34C8"/>
    <w:rsid w:val="00AA3C18"/>
    <w:rsid w:val="00AA43EA"/>
    <w:rsid w:val="00AA5609"/>
    <w:rsid w:val="00AB05A4"/>
    <w:rsid w:val="00AB09FF"/>
    <w:rsid w:val="00AB12F0"/>
    <w:rsid w:val="00AB511D"/>
    <w:rsid w:val="00AC7C93"/>
    <w:rsid w:val="00AD179F"/>
    <w:rsid w:val="00AD749A"/>
    <w:rsid w:val="00AE12B7"/>
    <w:rsid w:val="00AE3007"/>
    <w:rsid w:val="00AE33EE"/>
    <w:rsid w:val="00AE7A2C"/>
    <w:rsid w:val="00AF07E1"/>
    <w:rsid w:val="00AF3FD3"/>
    <w:rsid w:val="00AF494D"/>
    <w:rsid w:val="00AF596C"/>
    <w:rsid w:val="00B00180"/>
    <w:rsid w:val="00B0064C"/>
    <w:rsid w:val="00B0297F"/>
    <w:rsid w:val="00B04069"/>
    <w:rsid w:val="00B04D48"/>
    <w:rsid w:val="00B070CA"/>
    <w:rsid w:val="00B135F6"/>
    <w:rsid w:val="00B13AF1"/>
    <w:rsid w:val="00B1653E"/>
    <w:rsid w:val="00B26922"/>
    <w:rsid w:val="00B32733"/>
    <w:rsid w:val="00B34303"/>
    <w:rsid w:val="00B345DE"/>
    <w:rsid w:val="00B53C78"/>
    <w:rsid w:val="00B5425F"/>
    <w:rsid w:val="00B558F0"/>
    <w:rsid w:val="00B55F7B"/>
    <w:rsid w:val="00B570C2"/>
    <w:rsid w:val="00B57A86"/>
    <w:rsid w:val="00B674BA"/>
    <w:rsid w:val="00B707CB"/>
    <w:rsid w:val="00B71975"/>
    <w:rsid w:val="00B7251F"/>
    <w:rsid w:val="00B73D95"/>
    <w:rsid w:val="00B764EC"/>
    <w:rsid w:val="00B775B6"/>
    <w:rsid w:val="00B83FCE"/>
    <w:rsid w:val="00B86EC7"/>
    <w:rsid w:val="00B90B3E"/>
    <w:rsid w:val="00B93A5D"/>
    <w:rsid w:val="00BA73CF"/>
    <w:rsid w:val="00BC6269"/>
    <w:rsid w:val="00BD75A6"/>
    <w:rsid w:val="00BE0258"/>
    <w:rsid w:val="00BE4C58"/>
    <w:rsid w:val="00BE6196"/>
    <w:rsid w:val="00BF0F83"/>
    <w:rsid w:val="00BF3764"/>
    <w:rsid w:val="00BF7883"/>
    <w:rsid w:val="00C153C1"/>
    <w:rsid w:val="00C21411"/>
    <w:rsid w:val="00C24B05"/>
    <w:rsid w:val="00C32C88"/>
    <w:rsid w:val="00C364B8"/>
    <w:rsid w:val="00C3760C"/>
    <w:rsid w:val="00C444C6"/>
    <w:rsid w:val="00C55712"/>
    <w:rsid w:val="00C56415"/>
    <w:rsid w:val="00C579B1"/>
    <w:rsid w:val="00C83FB3"/>
    <w:rsid w:val="00C8638E"/>
    <w:rsid w:val="00C91485"/>
    <w:rsid w:val="00C93777"/>
    <w:rsid w:val="00CA56CB"/>
    <w:rsid w:val="00CA6832"/>
    <w:rsid w:val="00CA6C3D"/>
    <w:rsid w:val="00CB0CD2"/>
    <w:rsid w:val="00CB1B53"/>
    <w:rsid w:val="00CB2B40"/>
    <w:rsid w:val="00CB3424"/>
    <w:rsid w:val="00CC2ABD"/>
    <w:rsid w:val="00CC4595"/>
    <w:rsid w:val="00CC5942"/>
    <w:rsid w:val="00CD1612"/>
    <w:rsid w:val="00CD29AE"/>
    <w:rsid w:val="00CE310A"/>
    <w:rsid w:val="00D02286"/>
    <w:rsid w:val="00D03113"/>
    <w:rsid w:val="00D20154"/>
    <w:rsid w:val="00D26BBC"/>
    <w:rsid w:val="00D31D7A"/>
    <w:rsid w:val="00D41624"/>
    <w:rsid w:val="00D56E23"/>
    <w:rsid w:val="00D61793"/>
    <w:rsid w:val="00D64B9E"/>
    <w:rsid w:val="00D66BE9"/>
    <w:rsid w:val="00D674A9"/>
    <w:rsid w:val="00D77184"/>
    <w:rsid w:val="00D85050"/>
    <w:rsid w:val="00DA1440"/>
    <w:rsid w:val="00DA309D"/>
    <w:rsid w:val="00DA343F"/>
    <w:rsid w:val="00DA73EE"/>
    <w:rsid w:val="00DB1CB4"/>
    <w:rsid w:val="00DB1ED4"/>
    <w:rsid w:val="00DB22D6"/>
    <w:rsid w:val="00DB44BF"/>
    <w:rsid w:val="00DB7B50"/>
    <w:rsid w:val="00DB7D9A"/>
    <w:rsid w:val="00DC7D08"/>
    <w:rsid w:val="00DC7E3B"/>
    <w:rsid w:val="00DE3581"/>
    <w:rsid w:val="00DE507C"/>
    <w:rsid w:val="00DF2F54"/>
    <w:rsid w:val="00DF701F"/>
    <w:rsid w:val="00E00932"/>
    <w:rsid w:val="00E10494"/>
    <w:rsid w:val="00E23F2E"/>
    <w:rsid w:val="00E366CB"/>
    <w:rsid w:val="00E378AE"/>
    <w:rsid w:val="00E405B6"/>
    <w:rsid w:val="00E4118D"/>
    <w:rsid w:val="00E412C6"/>
    <w:rsid w:val="00E463B1"/>
    <w:rsid w:val="00E50083"/>
    <w:rsid w:val="00E53C17"/>
    <w:rsid w:val="00E548AB"/>
    <w:rsid w:val="00E65331"/>
    <w:rsid w:val="00E676BF"/>
    <w:rsid w:val="00E67729"/>
    <w:rsid w:val="00E71EBF"/>
    <w:rsid w:val="00E72CCB"/>
    <w:rsid w:val="00E76D7C"/>
    <w:rsid w:val="00E8034E"/>
    <w:rsid w:val="00E87EE0"/>
    <w:rsid w:val="00E945F1"/>
    <w:rsid w:val="00E96EF8"/>
    <w:rsid w:val="00EA0F85"/>
    <w:rsid w:val="00EA3710"/>
    <w:rsid w:val="00EB1020"/>
    <w:rsid w:val="00EB190E"/>
    <w:rsid w:val="00EB2E48"/>
    <w:rsid w:val="00EB678F"/>
    <w:rsid w:val="00EC172E"/>
    <w:rsid w:val="00ED49EA"/>
    <w:rsid w:val="00ED6013"/>
    <w:rsid w:val="00ED7260"/>
    <w:rsid w:val="00EF30BA"/>
    <w:rsid w:val="00EF36A8"/>
    <w:rsid w:val="00F014EF"/>
    <w:rsid w:val="00F02A25"/>
    <w:rsid w:val="00F03232"/>
    <w:rsid w:val="00F05365"/>
    <w:rsid w:val="00F07043"/>
    <w:rsid w:val="00F07854"/>
    <w:rsid w:val="00F12731"/>
    <w:rsid w:val="00F12FC5"/>
    <w:rsid w:val="00F17ABE"/>
    <w:rsid w:val="00F3127F"/>
    <w:rsid w:val="00F3416A"/>
    <w:rsid w:val="00F37D18"/>
    <w:rsid w:val="00F440B6"/>
    <w:rsid w:val="00F46332"/>
    <w:rsid w:val="00F478AD"/>
    <w:rsid w:val="00F514A1"/>
    <w:rsid w:val="00F5482F"/>
    <w:rsid w:val="00F56EE8"/>
    <w:rsid w:val="00F60059"/>
    <w:rsid w:val="00F61CE6"/>
    <w:rsid w:val="00F67055"/>
    <w:rsid w:val="00F71918"/>
    <w:rsid w:val="00F71F45"/>
    <w:rsid w:val="00F756E5"/>
    <w:rsid w:val="00F819BC"/>
    <w:rsid w:val="00F91DCB"/>
    <w:rsid w:val="00F935D1"/>
    <w:rsid w:val="00FA0FB6"/>
    <w:rsid w:val="00FA5784"/>
    <w:rsid w:val="00FA7996"/>
    <w:rsid w:val="00FC1F26"/>
    <w:rsid w:val="00FC2AF6"/>
    <w:rsid w:val="00FC4C37"/>
    <w:rsid w:val="00FC4E12"/>
    <w:rsid w:val="00FD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13D45B"/>
  <w15:docId w15:val="{8A426372-A50B-4DF3-90C4-D61F4A03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291932"/>
  </w:style>
  <w:style w:type="paragraph" w:styleId="Virsraksts1">
    <w:name w:val="heading 1"/>
    <w:basedOn w:val="Parasts1"/>
    <w:next w:val="Parasts1"/>
    <w:link w:val="Virsraksts1Rakstz"/>
    <w:qFormat/>
    <w:rsid w:val="002900C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Virsraksts6">
    <w:name w:val="heading 6"/>
    <w:basedOn w:val="Parasts10"/>
    <w:next w:val="Parasts10"/>
    <w:qFormat/>
    <w:rsid w:val="004E7F56"/>
    <w:pPr>
      <w:keepNext/>
      <w:jc w:val="both"/>
      <w:outlineLvl w:val="5"/>
    </w:pPr>
    <w:rPr>
      <w:noProof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qFormat/>
    <w:rsid w:val="00A86319"/>
  </w:style>
  <w:style w:type="paragraph" w:customStyle="1" w:styleId="Parasts10">
    <w:name w:val="Parasts1"/>
    <w:qFormat/>
    <w:rsid w:val="004E7F56"/>
    <w:rPr>
      <w:lang w:eastAsia="en-US"/>
    </w:rPr>
  </w:style>
  <w:style w:type="paragraph" w:styleId="Pamatteksts">
    <w:name w:val="Body Text"/>
    <w:basedOn w:val="Parasts10"/>
    <w:rsid w:val="004E7F56"/>
    <w:pPr>
      <w:jc w:val="both"/>
    </w:pPr>
    <w:rPr>
      <w:sz w:val="24"/>
    </w:rPr>
  </w:style>
  <w:style w:type="paragraph" w:styleId="Galvene">
    <w:name w:val="header"/>
    <w:basedOn w:val="Parasts10"/>
    <w:link w:val="GalveneRakstz"/>
    <w:uiPriority w:val="99"/>
    <w:rsid w:val="004E7F56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GalveneRakstz">
    <w:name w:val="Galvene Rakstz."/>
    <w:link w:val="Galvene"/>
    <w:uiPriority w:val="99"/>
    <w:rsid w:val="004E7F56"/>
    <w:rPr>
      <w:rFonts w:ascii="Arial" w:hAnsi="Arial"/>
      <w:sz w:val="24"/>
      <w:lang w:val="lv-LV" w:eastAsia="en-US" w:bidi="ar-SA"/>
    </w:rPr>
  </w:style>
  <w:style w:type="character" w:styleId="Hipersaite">
    <w:name w:val="Hyperlink"/>
    <w:rsid w:val="001722C9"/>
    <w:rPr>
      <w:color w:val="0000FF"/>
      <w:u w:val="single"/>
    </w:rPr>
  </w:style>
  <w:style w:type="paragraph" w:customStyle="1" w:styleId="Sarakstarindkopa1">
    <w:name w:val="Saraksta rindkopa1"/>
    <w:basedOn w:val="Parasts10"/>
    <w:qFormat/>
    <w:rsid w:val="008107F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Pamatteksts1">
    <w:name w:val="Pamatteksts1"/>
    <w:basedOn w:val="Pamatteksts"/>
    <w:autoRedefine/>
    <w:rsid w:val="008107FB"/>
    <w:pPr>
      <w:numPr>
        <w:numId w:val="2"/>
      </w:numPr>
      <w:spacing w:before="120"/>
    </w:pPr>
    <w:rPr>
      <w:szCs w:val="24"/>
      <w:lang w:eastAsia="lv-LV"/>
    </w:rPr>
  </w:style>
  <w:style w:type="character" w:styleId="Izteiksmgs">
    <w:name w:val="Strong"/>
    <w:uiPriority w:val="22"/>
    <w:qFormat/>
    <w:rsid w:val="00570B2A"/>
    <w:rPr>
      <w:b/>
      <w:bCs/>
    </w:rPr>
  </w:style>
  <w:style w:type="paragraph" w:styleId="Balonteksts">
    <w:name w:val="Balloon Text"/>
    <w:basedOn w:val="Parasts10"/>
    <w:semiHidden/>
    <w:rsid w:val="00F91DCB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10"/>
    <w:link w:val="SarakstarindkopaRakstz"/>
    <w:uiPriority w:val="34"/>
    <w:qFormat/>
    <w:rsid w:val="00AD749A"/>
    <w:pPr>
      <w:ind w:left="720"/>
    </w:pPr>
    <w:rPr>
      <w:lang w:val="en-AU" w:eastAsia="lv-LV"/>
    </w:rPr>
  </w:style>
  <w:style w:type="paragraph" w:customStyle="1" w:styleId="Default">
    <w:name w:val="Default"/>
    <w:rsid w:val="007536C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5C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link w:val="Sarakstarindkopa"/>
    <w:uiPriority w:val="34"/>
    <w:locked/>
    <w:rsid w:val="00410247"/>
    <w:rPr>
      <w:lang w:val="en-AU"/>
    </w:rPr>
  </w:style>
  <w:style w:type="character" w:customStyle="1" w:styleId="Neatrisintapieminana1">
    <w:name w:val="Neatrisināta pieminēšana1"/>
    <w:uiPriority w:val="99"/>
    <w:semiHidden/>
    <w:unhideWhenUsed/>
    <w:rsid w:val="009F0CD1"/>
    <w:rPr>
      <w:color w:val="808080"/>
      <w:shd w:val="clear" w:color="auto" w:fill="E6E6E6"/>
    </w:rPr>
  </w:style>
  <w:style w:type="character" w:customStyle="1" w:styleId="Neatrisintapieminana2">
    <w:name w:val="Neatrisināta pieminēšana2"/>
    <w:uiPriority w:val="99"/>
    <w:semiHidden/>
    <w:unhideWhenUsed/>
    <w:rsid w:val="0001630D"/>
    <w:rPr>
      <w:color w:val="808080"/>
      <w:shd w:val="clear" w:color="auto" w:fill="E6E6E6"/>
    </w:rPr>
  </w:style>
  <w:style w:type="character" w:customStyle="1" w:styleId="moze-huge">
    <w:name w:val="moze-huge"/>
    <w:rsid w:val="000862ED"/>
  </w:style>
  <w:style w:type="character" w:customStyle="1" w:styleId="Neatrisintapieminana3">
    <w:name w:val="Neatrisināta pieminēšana3"/>
    <w:uiPriority w:val="99"/>
    <w:semiHidden/>
    <w:unhideWhenUsed/>
    <w:rsid w:val="000A36FA"/>
    <w:rPr>
      <w:color w:val="808080"/>
      <w:shd w:val="clear" w:color="auto" w:fill="E6E6E6"/>
    </w:rPr>
  </w:style>
  <w:style w:type="character" w:customStyle="1" w:styleId="Virsraksts1Rakstz">
    <w:name w:val="Virsraksts 1 Rakstz."/>
    <w:basedOn w:val="Noklusjumarindkopasfonts"/>
    <w:link w:val="Virsraksts1"/>
    <w:rsid w:val="002900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naisnod">
    <w:name w:val="naisnod"/>
    <w:basedOn w:val="Parasts1"/>
    <w:rsid w:val="002900C3"/>
    <w:pPr>
      <w:spacing w:before="150" w:after="150"/>
      <w:jc w:val="center"/>
    </w:pPr>
    <w:rPr>
      <w:b/>
      <w:bCs/>
      <w:sz w:val="24"/>
      <w:szCs w:val="24"/>
    </w:rPr>
  </w:style>
  <w:style w:type="paragraph" w:customStyle="1" w:styleId="default0">
    <w:name w:val="default"/>
    <w:basedOn w:val="Parasts1"/>
    <w:rsid w:val="00454ADF"/>
    <w:pPr>
      <w:spacing w:before="100" w:beforeAutospacing="1" w:after="100" w:afterAutospacing="1"/>
    </w:pPr>
    <w:rPr>
      <w:sz w:val="24"/>
      <w:szCs w:val="24"/>
    </w:rPr>
  </w:style>
  <w:style w:type="paragraph" w:styleId="Pamatteksts3">
    <w:name w:val="Body Text 3"/>
    <w:basedOn w:val="Parasts1"/>
    <w:link w:val="Pamatteksts3Rakstz"/>
    <w:semiHidden/>
    <w:unhideWhenUsed/>
    <w:rsid w:val="00454ADF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semiHidden/>
    <w:rsid w:val="00454ADF"/>
    <w:rPr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592B2D"/>
    <w:pPr>
      <w:spacing w:before="100" w:beforeAutospacing="1" w:after="100" w:afterAutospacing="1"/>
    </w:pPr>
    <w:rPr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F514A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514A1"/>
  </w:style>
  <w:style w:type="character" w:styleId="Neatrisintapieminana">
    <w:name w:val="Unresolved Mention"/>
    <w:basedOn w:val="Noklusjumarindkopasfonts"/>
    <w:uiPriority w:val="99"/>
    <w:semiHidden/>
    <w:unhideWhenUsed/>
    <w:rsid w:val="00B53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ndija.svarupa@koknese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2654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Administrator</cp:lastModifiedBy>
  <cp:revision>10</cp:revision>
  <cp:lastPrinted>2018-11-06T10:29:00Z</cp:lastPrinted>
  <dcterms:created xsi:type="dcterms:W3CDTF">2019-04-29T07:25:00Z</dcterms:created>
  <dcterms:modified xsi:type="dcterms:W3CDTF">2019-05-27T13:56:00Z</dcterms:modified>
</cp:coreProperties>
</file>