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20" w:rsidRPr="006A0820" w:rsidRDefault="006A0820" w:rsidP="006A0820">
      <w:pPr>
        <w:jc w:val="center"/>
        <w:rPr>
          <w:rStyle w:val="Izteiksmgs"/>
          <w:rFonts w:ascii="Times New Roman" w:hAnsi="Times New Roman" w:cs="Times New Roman"/>
          <w:sz w:val="28"/>
          <w:szCs w:val="28"/>
        </w:rPr>
      </w:pPr>
      <w:r w:rsidRPr="006A0820">
        <w:rPr>
          <w:rStyle w:val="Izteiksmgs"/>
          <w:rFonts w:ascii="Times New Roman" w:hAnsi="Times New Roman" w:cs="Times New Roman"/>
          <w:sz w:val="28"/>
          <w:szCs w:val="28"/>
        </w:rPr>
        <w:t>Sociālās rehabilitācijas pakalpojums vardarbīgas uzvedības mazināšanai</w:t>
      </w:r>
      <w:r w:rsidRPr="006A0820">
        <w:rPr>
          <w:rFonts w:ascii="Times New Roman" w:hAnsi="Times New Roman" w:cs="Times New Roman"/>
          <w:sz w:val="28"/>
          <w:szCs w:val="28"/>
        </w:rPr>
        <w:br/>
      </w:r>
      <w:r w:rsidRPr="006A0820">
        <w:rPr>
          <w:rStyle w:val="Izteiksmgs"/>
          <w:rFonts w:ascii="Times New Roman" w:hAnsi="Times New Roman" w:cs="Times New Roman"/>
          <w:sz w:val="28"/>
          <w:szCs w:val="28"/>
        </w:rPr>
        <w:t xml:space="preserve">(pakalpojums vardarbību veikušiem cilvēkiem) </w:t>
      </w:r>
    </w:p>
    <w:p w:rsidR="009236CD" w:rsidRPr="002F21C5" w:rsidRDefault="006A0820" w:rsidP="002F2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820">
        <w:rPr>
          <w:rFonts w:ascii="Times New Roman" w:hAnsi="Times New Roman" w:cs="Times New Roman"/>
          <w:sz w:val="28"/>
          <w:szCs w:val="28"/>
        </w:rPr>
        <w:t>tiek sniegts saskaņā ar Ministru kabineta 2014.gada 23.decembra noteikumu Nr.790 „Sociālās rehabilitācijas pakalpojumu sniegšanas kārtība no vardarbības cietušām un vardarbību veikušām pilngadīgām personām”</w:t>
      </w:r>
    </w:p>
    <w:p w:rsidR="002F21C5" w:rsidRPr="006A0820" w:rsidRDefault="006A0820" w:rsidP="002F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hAnsi="Times New Roman" w:cs="Times New Roman"/>
          <w:sz w:val="28"/>
          <w:szCs w:val="28"/>
        </w:rPr>
        <w:t>Vardarbību veikušām pilngadīgām personām tiek sniegti pakalpojumi, kuru mērķis ir novērst vai mazināt turpmākus vardarbības riskus.</w:t>
      </w:r>
      <w:r w:rsidR="002F21C5" w:rsidRPr="002F21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21C5"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Grupas terapijas vai individuālo </w:t>
      </w:r>
      <w:r w:rsidR="002F21C5" w:rsidRPr="002F21C5">
        <w:rPr>
          <w:rFonts w:ascii="Times New Roman" w:eastAsia="Times New Roman" w:hAnsi="Times New Roman" w:cs="Times New Roman"/>
          <w:sz w:val="28"/>
          <w:szCs w:val="28"/>
          <w:lang w:eastAsia="lv-LV"/>
        </w:rPr>
        <w:t>konsultāciju</w:t>
      </w:r>
      <w:r w:rsidR="002F21C5" w:rsidRPr="006A08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mērķis</w:t>
      </w:r>
      <w:r w:rsidR="002F21C5"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panākt, ka:</w:t>
      </w:r>
    </w:p>
    <w:p w:rsidR="002F21C5" w:rsidRPr="006A0820" w:rsidRDefault="002F21C5" w:rsidP="002F21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>cilvēks atpazīst un apzinās savu vardarbīgo uzvedību kā nepieņemamu un nosodāmu,</w:t>
      </w:r>
    </w:p>
    <w:p w:rsidR="002F21C5" w:rsidRPr="006A0820" w:rsidRDefault="002F21C5" w:rsidP="002F21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>cilvēks ir motivēts un spēj uzņemties atbildību par savu uzvedību, lai nenodarītu pāri citiem cilvēkiem,</w:t>
      </w:r>
    </w:p>
    <w:p w:rsidR="006A0820" w:rsidRPr="002F21C5" w:rsidRDefault="002F21C5" w:rsidP="002F21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>cilvēks maina ierastās saskarsmes veidus, izmanto dusmu pārvarēšanas spējas, nepielietojot pret citiem vērstu agresiju.</w:t>
      </w:r>
    </w:p>
    <w:p w:rsidR="006A0820" w:rsidRPr="00780A78" w:rsidRDefault="006A0820" w:rsidP="006A0820">
      <w:pPr>
        <w:pStyle w:val="tv213"/>
        <w:rPr>
          <w:sz w:val="28"/>
          <w:szCs w:val="28"/>
        </w:rPr>
      </w:pPr>
      <w:r w:rsidRPr="00780A78">
        <w:rPr>
          <w:sz w:val="28"/>
          <w:szCs w:val="28"/>
        </w:rPr>
        <w:t>Vardarbīgas uzvedības mazināšanas pakalpojumu sniedz vienā no šādiem veidiem:</w:t>
      </w:r>
    </w:p>
    <w:p w:rsidR="006A0820" w:rsidRPr="00780A78" w:rsidRDefault="006A0820" w:rsidP="006A0820">
      <w:pPr>
        <w:pStyle w:val="tv213"/>
        <w:numPr>
          <w:ilvl w:val="0"/>
          <w:numId w:val="3"/>
        </w:numPr>
        <w:rPr>
          <w:sz w:val="28"/>
          <w:szCs w:val="28"/>
        </w:rPr>
      </w:pPr>
      <w:r w:rsidRPr="00780A78">
        <w:rPr>
          <w:sz w:val="28"/>
          <w:szCs w:val="28"/>
        </w:rPr>
        <w:t>individuālu psihologa konsultāciju veidā – ne vairāk par desmit 45 minūtes ilgām konsultācijām;</w:t>
      </w:r>
    </w:p>
    <w:p w:rsidR="006A0820" w:rsidRPr="00780A78" w:rsidRDefault="006A0820" w:rsidP="006A0820">
      <w:pPr>
        <w:pStyle w:val="tv213"/>
        <w:numPr>
          <w:ilvl w:val="0"/>
          <w:numId w:val="3"/>
        </w:numPr>
        <w:rPr>
          <w:sz w:val="28"/>
          <w:szCs w:val="28"/>
        </w:rPr>
      </w:pPr>
      <w:r w:rsidRPr="00780A78">
        <w:rPr>
          <w:sz w:val="28"/>
          <w:szCs w:val="28"/>
        </w:rPr>
        <w:t>grupu nodarbību veidā – 16 divas stundas ilgas nodarbības līdz 12 personām grupā.</w:t>
      </w:r>
    </w:p>
    <w:p w:rsidR="00780A78" w:rsidRPr="00780A78" w:rsidRDefault="006A0820" w:rsidP="00780A7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Pakalpojuma nepieciešamību izvērtē psihologs vai sociālais darbinieks (turpmāk kopā – speciālists), sniedzot speciālista atzinumu. </w:t>
      </w:r>
    </w:p>
    <w:p w:rsidR="006A0820" w:rsidRPr="00780A78" w:rsidRDefault="006A0820" w:rsidP="006A0820">
      <w:pPr>
        <w:pStyle w:val="tv213"/>
        <w:rPr>
          <w:sz w:val="28"/>
          <w:szCs w:val="28"/>
        </w:rPr>
      </w:pPr>
      <w:r w:rsidRPr="00780A78">
        <w:rPr>
          <w:sz w:val="28"/>
          <w:szCs w:val="28"/>
        </w:rPr>
        <w:t xml:space="preserve">Vardarbīgas uzvedības mazināšanas pakalpojumu </w:t>
      </w:r>
      <w:r w:rsidRPr="00780A78">
        <w:rPr>
          <w:b/>
          <w:sz w:val="28"/>
          <w:szCs w:val="28"/>
        </w:rPr>
        <w:t>var pieprasīt persona</w:t>
      </w:r>
      <w:r w:rsidRPr="00780A78">
        <w:rPr>
          <w:sz w:val="28"/>
          <w:szCs w:val="28"/>
        </w:rPr>
        <w:t>:</w:t>
      </w:r>
    </w:p>
    <w:p w:rsidR="006A0820" w:rsidRDefault="006A0820" w:rsidP="00780A78">
      <w:pPr>
        <w:pStyle w:val="tv213"/>
        <w:numPr>
          <w:ilvl w:val="0"/>
          <w:numId w:val="4"/>
        </w:numPr>
        <w:rPr>
          <w:sz w:val="28"/>
          <w:szCs w:val="28"/>
        </w:rPr>
      </w:pPr>
      <w:r w:rsidRPr="00780A78">
        <w:rPr>
          <w:sz w:val="28"/>
          <w:szCs w:val="28"/>
        </w:rPr>
        <w:t>pret kuru uzsākta administratīvā pārkāpuma lietvedība par administratīvā pārkāpuma izdarīšanu, kas saistīts ar vardarbību, vai kriminālprocess par noziedzīga nodarījuma izdarīšanu, kas saistīts ar vardarbību vai vardarbības piedraudējumu;</w:t>
      </w:r>
    </w:p>
    <w:p w:rsidR="006A0820" w:rsidRDefault="006A0820" w:rsidP="006A0820">
      <w:pPr>
        <w:pStyle w:val="tv213"/>
        <w:numPr>
          <w:ilvl w:val="0"/>
          <w:numId w:val="4"/>
        </w:numPr>
        <w:rPr>
          <w:sz w:val="28"/>
          <w:szCs w:val="28"/>
        </w:rPr>
      </w:pPr>
      <w:r w:rsidRPr="00780A78">
        <w:rPr>
          <w:sz w:val="28"/>
          <w:szCs w:val="28"/>
        </w:rPr>
        <w:t>par kuru valsts vai pašvaldības policijas, sociālā dienesta vai bāriņtiesas rīcībā ir informācija, ka persona izturējusies vardarbīgi vai izteikusi draudus pielietot vardarbību;</w:t>
      </w:r>
    </w:p>
    <w:p w:rsidR="00780A78" w:rsidRPr="002F21C5" w:rsidRDefault="006A0820" w:rsidP="002F21C5">
      <w:pPr>
        <w:pStyle w:val="tv213"/>
        <w:numPr>
          <w:ilvl w:val="0"/>
          <w:numId w:val="4"/>
        </w:numPr>
        <w:rPr>
          <w:sz w:val="28"/>
          <w:szCs w:val="28"/>
        </w:rPr>
      </w:pPr>
      <w:r w:rsidRPr="00780A78">
        <w:rPr>
          <w:sz w:val="28"/>
          <w:szCs w:val="28"/>
        </w:rPr>
        <w:t>kura baidās, ka tā varētu izturēties vardarbīgi, vai atzīst, ka ir veikusi vardarbību.</w:t>
      </w:r>
    </w:p>
    <w:p w:rsidR="006A0820" w:rsidRPr="00780A78" w:rsidRDefault="006A0820">
      <w:pPr>
        <w:rPr>
          <w:rFonts w:ascii="Times New Roman" w:hAnsi="Times New Roman" w:cs="Times New Roman"/>
          <w:b/>
          <w:sz w:val="28"/>
          <w:szCs w:val="28"/>
        </w:rPr>
      </w:pPr>
      <w:r w:rsidRPr="00780A78">
        <w:rPr>
          <w:rFonts w:ascii="Times New Roman" w:hAnsi="Times New Roman" w:cs="Times New Roman"/>
          <w:b/>
          <w:sz w:val="28"/>
          <w:szCs w:val="28"/>
        </w:rPr>
        <w:t>Lai saņemtu vardarbīgas uzvedības mazināšanas pakalpojumu, persona iesniedz sociālajā dienestā</w:t>
      </w:r>
      <w:r w:rsidR="00780A78" w:rsidRPr="00780A78">
        <w:rPr>
          <w:rFonts w:ascii="Times New Roman" w:hAnsi="Times New Roman" w:cs="Times New Roman"/>
          <w:b/>
          <w:sz w:val="28"/>
          <w:szCs w:val="28"/>
        </w:rPr>
        <w:t xml:space="preserve"> iesniegumu </w:t>
      </w:r>
      <w:r w:rsidR="00780A78">
        <w:rPr>
          <w:rFonts w:ascii="Times New Roman" w:hAnsi="Times New Roman" w:cs="Times New Roman"/>
          <w:b/>
          <w:sz w:val="28"/>
          <w:szCs w:val="28"/>
        </w:rPr>
        <w:t>un speciālista atzinumu</w:t>
      </w:r>
      <w:r w:rsidRPr="00780A78">
        <w:rPr>
          <w:rFonts w:ascii="Times New Roman" w:hAnsi="Times New Roman" w:cs="Times New Roman"/>
          <w:b/>
          <w:sz w:val="28"/>
          <w:szCs w:val="28"/>
        </w:rPr>
        <w:t>.</w:t>
      </w:r>
    </w:p>
    <w:p w:rsidR="006A0820" w:rsidRPr="006A0820" w:rsidRDefault="006A0820" w:rsidP="0078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71B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Sociālais dienests</w:t>
      </w: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iesnieguma</w:t>
      </w:r>
      <w:r w:rsidR="002F21C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speciālista atzinuma saņemšanas nekavējoties pieprasa informāciju no Valsts probācijas dienesta teritoriālās struktūrvienības pēc sociāl</w:t>
      </w:r>
      <w:bookmarkStart w:id="0" w:name="_GoBack"/>
      <w:bookmarkEnd w:id="0"/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dienesta atrašanās vietas par to, vai persona ir </w:t>
      </w: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probācijas klients, kas piedalās probācijas programmā, kura koriģē ar vardarbību saistītu uzvedību, un piecu darbdienu laikā pēc atbildes saņemšanas pieņem lēmumu:</w:t>
      </w:r>
    </w:p>
    <w:p w:rsidR="006A0820" w:rsidRPr="00745370" w:rsidRDefault="006A0820" w:rsidP="00780A78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vardarbīgas uzvedības mazināšanas pakalpojuma piešķiršanu, tā saņemšanas laiku un veidu – individuālas konsultācijas vai grupu nodarbība;</w:t>
      </w:r>
    </w:p>
    <w:p w:rsidR="006A0820" w:rsidRPr="00745370" w:rsidRDefault="006A0820" w:rsidP="006A0820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par vardarbīgas uzvedības mazināšanas pakalpojuma piešķiršanu un uzņemšanu minētā pakalpojuma saņēmēju rindā;</w:t>
      </w:r>
    </w:p>
    <w:p w:rsidR="00780A78" w:rsidRPr="00745370" w:rsidRDefault="006A0820" w:rsidP="006A0820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atteikumu piešķirt vardarbīgas uzvedī</w:t>
      </w:r>
      <w:r w:rsidR="00780A78"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bas mazināšanas pakalpojumu, ja:</w:t>
      </w:r>
    </w:p>
    <w:p w:rsidR="00780A78" w:rsidRPr="00745370" w:rsidRDefault="00780A78" w:rsidP="00780A78">
      <w:pPr>
        <w:pStyle w:val="Sarakstarindko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0820"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statuss vai iesniegtie dokumenti (arī pēc precizējošas informācijas saņemšanas) neatbilst šo noteikumu prasībām;</w:t>
      </w:r>
    </w:p>
    <w:p w:rsidR="006A0820" w:rsidRPr="00745370" w:rsidRDefault="006A0820" w:rsidP="00780A78">
      <w:pPr>
        <w:pStyle w:val="Sarakstarindko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pēc iepriekšējā vardarbīgas uzvedības mazināšanas pakalpojuma saņemšanas nav pagājuši 12 mēneši;</w:t>
      </w:r>
    </w:p>
    <w:p w:rsidR="00780A78" w:rsidRPr="00745370" w:rsidRDefault="006A0820" w:rsidP="006A0820">
      <w:pPr>
        <w:pStyle w:val="Sarakstarindkopa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personai vardarbīgas uzvedības mazināšanas pakalpojums izbeigts</w:t>
      </w:r>
      <w:r w:rsidR="00780A78"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>, ja persona pakalpojumus saņēmusi, pamatojoties uz apzināti nepatiesi sniegtām ziņām, ja</w:t>
      </w:r>
      <w:r w:rsidR="00745370"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 nelīdzdarbojas un</w:t>
      </w:r>
      <w:r w:rsidR="00780A78"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pārkāpj prasības, ja bez attaisnojoša iemesla neierodas saņemt pakalpojumus noteiktajā laikā un vietā. </w:t>
      </w:r>
      <w:r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1" w:name="p31"/>
      <w:bookmarkStart w:id="2" w:name="p-539725"/>
      <w:bookmarkEnd w:id="1"/>
      <w:bookmarkEnd w:id="2"/>
    </w:p>
    <w:p w:rsidR="00745370" w:rsidRDefault="006A0820" w:rsidP="0074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Izvērtējot apstākļus, pakalpojuma sniedzējs vardarbīgas uzvedības mazināšanas pakalpojuma saņemšanas laikā var mainīt pakalpojuma veidu no grupu nodarbības uz individuālām konsultācijām.</w:t>
      </w:r>
      <w:bookmarkStart w:id="3" w:name="p32"/>
      <w:bookmarkStart w:id="4" w:name="p-539726"/>
      <w:bookmarkEnd w:id="3"/>
      <w:bookmarkEnd w:id="4"/>
    </w:p>
    <w:p w:rsidR="006A0820" w:rsidRPr="006A0820" w:rsidRDefault="006A0820" w:rsidP="00745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Pakalpojuma sniedzējs personai izsniedz izziņu par vardarbīgas uzvedības mazināšanas pakalpojuma saņemšanu.</w:t>
      </w:r>
      <w:bookmarkStart w:id="5" w:name="p33"/>
      <w:bookmarkStart w:id="6" w:name="p-539727"/>
      <w:bookmarkEnd w:id="5"/>
      <w:bookmarkEnd w:id="6"/>
      <w:r w:rsidR="00745370" w:rsidRPr="007453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>Pēc vardarbīgas uzvedības mazināšanas pakalpojuma saņemšanas persona var saņemt trīs 45 minūtes ilgas psihologa konsultācijas savu sociālo problēmu risināšanai, pamatojoties uz personas iesniegumu sociālajam dienestam.</w:t>
      </w:r>
    </w:p>
    <w:p w:rsidR="006A0820" w:rsidRDefault="006A0820">
      <w:bookmarkStart w:id="7" w:name="n4"/>
      <w:bookmarkEnd w:id="7"/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5370" w:rsidRDefault="0074537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A0820" w:rsidRPr="006A0820" w:rsidRDefault="006A0820" w:rsidP="0074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08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6A0820" w:rsidRDefault="006A0820"/>
    <w:sectPr w:rsidR="006A0820" w:rsidSect="006A0820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597"/>
    <w:multiLevelType w:val="multilevel"/>
    <w:tmpl w:val="9C2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411FC"/>
    <w:multiLevelType w:val="hybridMultilevel"/>
    <w:tmpl w:val="28140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37A63"/>
    <w:multiLevelType w:val="hybridMultilevel"/>
    <w:tmpl w:val="FFAE6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8446A"/>
    <w:multiLevelType w:val="multilevel"/>
    <w:tmpl w:val="AFD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E4B6A"/>
    <w:multiLevelType w:val="hybridMultilevel"/>
    <w:tmpl w:val="EBA4A1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0"/>
    <w:rsid w:val="002F21C5"/>
    <w:rsid w:val="004434CE"/>
    <w:rsid w:val="006A0820"/>
    <w:rsid w:val="00745370"/>
    <w:rsid w:val="00780A78"/>
    <w:rsid w:val="009236CD"/>
    <w:rsid w:val="00F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A082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6A0820"/>
    <w:rPr>
      <w:b/>
      <w:bCs/>
    </w:rPr>
  </w:style>
  <w:style w:type="paragraph" w:customStyle="1" w:styleId="tv213">
    <w:name w:val="tv213"/>
    <w:basedOn w:val="Parasts"/>
    <w:rsid w:val="006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A082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8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A082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6A0820"/>
    <w:rPr>
      <w:b/>
      <w:bCs/>
    </w:rPr>
  </w:style>
  <w:style w:type="paragraph" w:customStyle="1" w:styleId="tv213">
    <w:name w:val="tv213"/>
    <w:basedOn w:val="Parasts"/>
    <w:rsid w:val="006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A082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8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2016-05-24T12:49:00Z</dcterms:created>
  <dcterms:modified xsi:type="dcterms:W3CDTF">2016-08-16T09:19:00Z</dcterms:modified>
</cp:coreProperties>
</file>