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CD" w:rsidRDefault="0006055E" w:rsidP="0006055E">
      <w:pPr>
        <w:jc w:val="center"/>
        <w:rPr>
          <w:rStyle w:val="Izteiksmgs"/>
          <w:rFonts w:ascii="Times New Roman" w:hAnsi="Times New Roman" w:cs="Times New Roman"/>
          <w:sz w:val="28"/>
          <w:szCs w:val="28"/>
        </w:rPr>
      </w:pPr>
      <w:r w:rsidRPr="0006055E">
        <w:rPr>
          <w:rStyle w:val="Izteiksmgs"/>
          <w:rFonts w:ascii="Times New Roman" w:hAnsi="Times New Roman" w:cs="Times New Roman"/>
          <w:sz w:val="28"/>
          <w:szCs w:val="28"/>
        </w:rPr>
        <w:t>Sociālās rehabilitācijas pakalpojums vardarbībā cietušiem pilngadīgiem cilvēkiem</w:t>
      </w:r>
    </w:p>
    <w:p w:rsidR="00D0724A" w:rsidRDefault="00D0724A" w:rsidP="00C529C9">
      <w:pPr>
        <w:jc w:val="both"/>
        <w:rPr>
          <w:rFonts w:ascii="Times New Roman" w:hAnsi="Times New Roman" w:cs="Times New Roman"/>
          <w:sz w:val="28"/>
          <w:szCs w:val="28"/>
        </w:rPr>
      </w:pPr>
      <w:r w:rsidRPr="00D0724A">
        <w:rPr>
          <w:rFonts w:ascii="Times New Roman" w:hAnsi="Times New Roman" w:cs="Times New Roman"/>
          <w:sz w:val="28"/>
          <w:szCs w:val="28"/>
        </w:rPr>
        <w:t>tiek sniegts saskaņā ar Ministru kabineta 2014.gada 23.decembra noteikumu Nr.790 „Sociālās rehabilitācijas pakalpojumu sniegšanas kārtība no vardarbības cietušām un vardarbību veikušām pilngadīgām personām”</w:t>
      </w:r>
    </w:p>
    <w:p w:rsidR="002D670A" w:rsidRPr="0006055E" w:rsidRDefault="002D670A" w:rsidP="002D670A">
      <w:pPr>
        <w:spacing w:before="100" w:beforeAutospacing="1" w:after="100" w:afterAutospacing="1" w:line="240" w:lineRule="auto"/>
        <w:rPr>
          <w:rFonts w:ascii="Times New Roman" w:eastAsia="Times New Roman" w:hAnsi="Times New Roman" w:cs="Times New Roman"/>
          <w:sz w:val="28"/>
          <w:szCs w:val="28"/>
          <w:lang w:eastAsia="lv-LV"/>
        </w:rPr>
      </w:pPr>
      <w:r w:rsidRPr="0006055E">
        <w:rPr>
          <w:rFonts w:ascii="Times New Roman" w:eastAsia="Times New Roman" w:hAnsi="Times New Roman" w:cs="Times New Roman"/>
          <w:sz w:val="28"/>
          <w:szCs w:val="28"/>
          <w:lang w:eastAsia="lv-LV"/>
        </w:rPr>
        <w:t>Cietušo rehabilitācijas mērķis ir:</w:t>
      </w:r>
    </w:p>
    <w:p w:rsidR="002D670A" w:rsidRPr="0006055E" w:rsidRDefault="002D670A" w:rsidP="002D670A">
      <w:pPr>
        <w:numPr>
          <w:ilvl w:val="0"/>
          <w:numId w:val="10"/>
        </w:numPr>
        <w:spacing w:before="100" w:beforeAutospacing="1" w:after="100" w:afterAutospacing="1" w:line="240" w:lineRule="auto"/>
        <w:rPr>
          <w:rFonts w:ascii="Times New Roman" w:eastAsia="Times New Roman" w:hAnsi="Times New Roman" w:cs="Times New Roman"/>
          <w:sz w:val="28"/>
          <w:szCs w:val="28"/>
          <w:lang w:eastAsia="lv-LV"/>
        </w:rPr>
      </w:pPr>
      <w:r w:rsidRPr="0006055E">
        <w:rPr>
          <w:rFonts w:ascii="Times New Roman" w:eastAsia="Times New Roman" w:hAnsi="Times New Roman" w:cs="Times New Roman"/>
          <w:sz w:val="28"/>
          <w:szCs w:val="28"/>
          <w:lang w:eastAsia="lv-LV"/>
        </w:rPr>
        <w:t xml:space="preserve">nodrošināt cilvēkam </w:t>
      </w:r>
      <w:proofErr w:type="spellStart"/>
      <w:r w:rsidRPr="0006055E">
        <w:rPr>
          <w:rFonts w:ascii="Times New Roman" w:eastAsia="Times New Roman" w:hAnsi="Times New Roman" w:cs="Times New Roman"/>
          <w:sz w:val="28"/>
          <w:szCs w:val="28"/>
          <w:lang w:eastAsia="lv-LV"/>
        </w:rPr>
        <w:t>psihosociālu</w:t>
      </w:r>
      <w:proofErr w:type="spellEnd"/>
      <w:r w:rsidRPr="0006055E">
        <w:rPr>
          <w:rFonts w:ascii="Times New Roman" w:eastAsia="Times New Roman" w:hAnsi="Times New Roman" w:cs="Times New Roman"/>
          <w:sz w:val="28"/>
          <w:szCs w:val="28"/>
          <w:lang w:eastAsia="lv-LV"/>
        </w:rPr>
        <w:t xml:space="preserve"> palīdzību;</w:t>
      </w:r>
    </w:p>
    <w:p w:rsidR="002D670A" w:rsidRPr="0006055E" w:rsidRDefault="002D670A" w:rsidP="002D670A">
      <w:pPr>
        <w:numPr>
          <w:ilvl w:val="0"/>
          <w:numId w:val="10"/>
        </w:numPr>
        <w:spacing w:before="100" w:beforeAutospacing="1" w:after="100" w:afterAutospacing="1" w:line="240" w:lineRule="auto"/>
        <w:rPr>
          <w:rFonts w:ascii="Times New Roman" w:eastAsia="Times New Roman" w:hAnsi="Times New Roman" w:cs="Times New Roman"/>
          <w:sz w:val="28"/>
          <w:szCs w:val="28"/>
          <w:lang w:eastAsia="lv-LV"/>
        </w:rPr>
      </w:pPr>
      <w:r w:rsidRPr="0006055E">
        <w:rPr>
          <w:rFonts w:ascii="Times New Roman" w:eastAsia="Times New Roman" w:hAnsi="Times New Roman" w:cs="Times New Roman"/>
          <w:sz w:val="28"/>
          <w:szCs w:val="28"/>
          <w:lang w:eastAsia="lv-LV"/>
        </w:rPr>
        <w:t xml:space="preserve">novērtēt apdraudējumu un plānot drošības pasākumus; </w:t>
      </w:r>
    </w:p>
    <w:p w:rsidR="002D670A" w:rsidRPr="0006055E" w:rsidRDefault="002D670A" w:rsidP="002D670A">
      <w:pPr>
        <w:numPr>
          <w:ilvl w:val="0"/>
          <w:numId w:val="10"/>
        </w:numPr>
        <w:spacing w:before="100" w:beforeAutospacing="1" w:after="100" w:afterAutospacing="1" w:line="240" w:lineRule="auto"/>
        <w:rPr>
          <w:rFonts w:ascii="Times New Roman" w:eastAsia="Times New Roman" w:hAnsi="Times New Roman" w:cs="Times New Roman"/>
          <w:sz w:val="28"/>
          <w:szCs w:val="28"/>
          <w:lang w:eastAsia="lv-LV"/>
        </w:rPr>
      </w:pPr>
      <w:r w:rsidRPr="0006055E">
        <w:rPr>
          <w:rFonts w:ascii="Times New Roman" w:eastAsia="Times New Roman" w:hAnsi="Times New Roman" w:cs="Times New Roman"/>
          <w:sz w:val="28"/>
          <w:szCs w:val="28"/>
          <w:lang w:eastAsia="lv-LV"/>
        </w:rPr>
        <w:t>motivēt cilvēka sociālās funkcionēšanas spēju (ierobežotas cilvēka spējas strādāt, aprūpēt sevi, iekļauties sabiedrībā) atjaunošanai vai uzlabošanai;</w:t>
      </w:r>
    </w:p>
    <w:p w:rsidR="002D670A" w:rsidRPr="002D670A" w:rsidRDefault="002D670A" w:rsidP="002D670A">
      <w:pPr>
        <w:numPr>
          <w:ilvl w:val="0"/>
          <w:numId w:val="10"/>
        </w:numPr>
        <w:spacing w:before="100" w:beforeAutospacing="1" w:after="100" w:afterAutospacing="1" w:line="240" w:lineRule="auto"/>
        <w:rPr>
          <w:rStyle w:val="Izteiksmgs"/>
          <w:rFonts w:ascii="Times New Roman" w:eastAsia="Times New Roman" w:hAnsi="Times New Roman" w:cs="Times New Roman"/>
          <w:b w:val="0"/>
          <w:bCs w:val="0"/>
          <w:sz w:val="28"/>
          <w:szCs w:val="28"/>
          <w:lang w:eastAsia="lv-LV"/>
        </w:rPr>
      </w:pPr>
      <w:r w:rsidRPr="0006055E">
        <w:rPr>
          <w:rFonts w:ascii="Times New Roman" w:eastAsia="Times New Roman" w:hAnsi="Times New Roman" w:cs="Times New Roman"/>
          <w:sz w:val="28"/>
          <w:szCs w:val="28"/>
          <w:lang w:eastAsia="lv-LV"/>
        </w:rPr>
        <w:t>nostiprināt vai atjaunot cilvēka sociālās funkcionēšanas spējas.</w:t>
      </w:r>
    </w:p>
    <w:p w:rsidR="0006055E" w:rsidRPr="00E5444E" w:rsidRDefault="0006055E" w:rsidP="00C529C9">
      <w:pPr>
        <w:jc w:val="both"/>
        <w:rPr>
          <w:rFonts w:ascii="Times New Roman" w:hAnsi="Times New Roman" w:cs="Times New Roman"/>
          <w:b/>
          <w:sz w:val="28"/>
          <w:szCs w:val="28"/>
        </w:rPr>
      </w:pPr>
      <w:r w:rsidRPr="00E5444E">
        <w:rPr>
          <w:rFonts w:ascii="Times New Roman" w:hAnsi="Times New Roman" w:cs="Times New Roman"/>
          <w:b/>
          <w:sz w:val="28"/>
          <w:szCs w:val="28"/>
        </w:rPr>
        <w:t>Cietušo rehabilitācijas pakalpojumu sniedz vienā no šādiem veidiem:</w:t>
      </w:r>
    </w:p>
    <w:p w:rsidR="00CF3730" w:rsidRDefault="0006055E" w:rsidP="00EC7D3B">
      <w:pPr>
        <w:pStyle w:val="tv213"/>
        <w:numPr>
          <w:ilvl w:val="0"/>
          <w:numId w:val="13"/>
        </w:numPr>
        <w:spacing w:before="0" w:beforeAutospacing="0" w:after="0" w:afterAutospacing="0"/>
        <w:jc w:val="both"/>
        <w:rPr>
          <w:sz w:val="28"/>
          <w:szCs w:val="28"/>
        </w:rPr>
      </w:pPr>
      <w:r w:rsidRPr="000618C8">
        <w:rPr>
          <w:sz w:val="28"/>
          <w:szCs w:val="28"/>
        </w:rPr>
        <w:t xml:space="preserve">sociālās rehabilitācijas kursa veidā – līdz 30 dienām sociālās rehabilitācijas </w:t>
      </w:r>
      <w:r w:rsidRPr="00691E86">
        <w:rPr>
          <w:b/>
          <w:sz w:val="28"/>
          <w:szCs w:val="28"/>
        </w:rPr>
        <w:t>institūcijā ar izmitināšanu</w:t>
      </w:r>
      <w:r w:rsidRPr="000618C8">
        <w:rPr>
          <w:sz w:val="28"/>
          <w:szCs w:val="28"/>
        </w:rPr>
        <w:t xml:space="preserve"> (turpmāk – cietušo rehabilitācijas pakalpojums institūcijā);</w:t>
      </w:r>
      <w:r w:rsidR="00CF3730" w:rsidRPr="00CF3730">
        <w:rPr>
          <w:sz w:val="28"/>
          <w:szCs w:val="28"/>
        </w:rPr>
        <w:t xml:space="preserve"> </w:t>
      </w:r>
    </w:p>
    <w:p w:rsidR="00CF3730" w:rsidRDefault="00CF3730" w:rsidP="00EC7D3B">
      <w:pPr>
        <w:pStyle w:val="tv213"/>
        <w:spacing w:before="0" w:beforeAutospacing="0" w:after="0" w:afterAutospacing="0"/>
        <w:jc w:val="both"/>
        <w:rPr>
          <w:sz w:val="28"/>
          <w:szCs w:val="28"/>
        </w:rPr>
      </w:pPr>
      <w:r>
        <w:rPr>
          <w:sz w:val="28"/>
          <w:szCs w:val="28"/>
        </w:rPr>
        <w:t>C</w:t>
      </w:r>
      <w:r w:rsidRPr="000618C8">
        <w:rPr>
          <w:sz w:val="28"/>
          <w:szCs w:val="28"/>
        </w:rPr>
        <w:t xml:space="preserve">ietušo rehabilitācijas pakalpojumu institūcijā var pagarināt līdz 60 dienām </w:t>
      </w:r>
      <w:r>
        <w:rPr>
          <w:sz w:val="28"/>
          <w:szCs w:val="28"/>
        </w:rPr>
        <w:t>p</w:t>
      </w:r>
      <w:r w:rsidRPr="000618C8">
        <w:rPr>
          <w:sz w:val="28"/>
          <w:szCs w:val="28"/>
        </w:rPr>
        <w:t>ēc personas pamatota iesnieguma saņemšanas</w:t>
      </w:r>
      <w:r>
        <w:rPr>
          <w:sz w:val="28"/>
          <w:szCs w:val="28"/>
        </w:rPr>
        <w:t xml:space="preserve"> pašvaldības sociālajā dienestā,  ja</w:t>
      </w:r>
      <w:r w:rsidRPr="000618C8">
        <w:rPr>
          <w:sz w:val="28"/>
          <w:szCs w:val="28"/>
        </w:rPr>
        <w:t xml:space="preserve"> persona ir atzīta par cietušo ar vardarbību saistīta administratīvā pārkāpuma lietvedības ietvaros vai ar vardarbību vai vardarbības piedraudējumu saistīta kriminālprocesa ietvaros; </w:t>
      </w:r>
    </w:p>
    <w:p w:rsidR="0006055E" w:rsidRPr="000618C8" w:rsidRDefault="0006055E" w:rsidP="00EC7D3B">
      <w:pPr>
        <w:pStyle w:val="tv213"/>
        <w:numPr>
          <w:ilvl w:val="0"/>
          <w:numId w:val="13"/>
        </w:numPr>
        <w:spacing w:before="0" w:beforeAutospacing="0" w:after="0" w:afterAutospacing="0"/>
        <w:jc w:val="both"/>
        <w:rPr>
          <w:sz w:val="28"/>
          <w:szCs w:val="28"/>
        </w:rPr>
      </w:pPr>
      <w:r w:rsidRPr="00691E86">
        <w:rPr>
          <w:b/>
          <w:sz w:val="28"/>
          <w:szCs w:val="28"/>
        </w:rPr>
        <w:t>individuālu konsultāciju veidā</w:t>
      </w:r>
      <w:r w:rsidRPr="000618C8">
        <w:rPr>
          <w:sz w:val="28"/>
          <w:szCs w:val="28"/>
        </w:rPr>
        <w:t xml:space="preserve"> – ne vairāk par desmit 45 minūtes ilgām psihologa, jurista vai sociālā darbinieka konsultācijām, kuras var saņemt arī krīzes centrā bez izmitināšanas </w:t>
      </w:r>
      <w:r w:rsidR="000618C8" w:rsidRPr="000618C8">
        <w:rPr>
          <w:sz w:val="28"/>
          <w:szCs w:val="28"/>
        </w:rPr>
        <w:t xml:space="preserve">(turpmāk – cietušo rehabilitācijas pakalpojums dzīvesvietā). </w:t>
      </w:r>
    </w:p>
    <w:p w:rsidR="000618C8" w:rsidRPr="000618C8" w:rsidRDefault="00CF3730" w:rsidP="00EC7D3B">
      <w:pPr>
        <w:pStyle w:val="tv213"/>
        <w:spacing w:before="0" w:beforeAutospacing="0" w:after="0" w:afterAutospacing="0"/>
        <w:jc w:val="both"/>
        <w:rPr>
          <w:sz w:val="28"/>
          <w:szCs w:val="28"/>
        </w:rPr>
      </w:pPr>
      <w:r>
        <w:rPr>
          <w:sz w:val="28"/>
          <w:szCs w:val="28"/>
        </w:rPr>
        <w:t>p</w:t>
      </w:r>
      <w:r w:rsidRPr="000618C8">
        <w:rPr>
          <w:sz w:val="28"/>
          <w:szCs w:val="28"/>
        </w:rPr>
        <w:t>ēc personas pamatota iesnieguma saņemšanas</w:t>
      </w:r>
      <w:r>
        <w:rPr>
          <w:sz w:val="28"/>
          <w:szCs w:val="28"/>
        </w:rPr>
        <w:t xml:space="preserve"> pašvaldības sociālajā dienestā</w:t>
      </w:r>
      <w:r w:rsidRPr="000618C8">
        <w:rPr>
          <w:sz w:val="28"/>
          <w:szCs w:val="28"/>
        </w:rPr>
        <w:t xml:space="preserve"> </w:t>
      </w:r>
      <w:r w:rsidR="000618C8" w:rsidRPr="000618C8">
        <w:rPr>
          <w:sz w:val="28"/>
          <w:szCs w:val="28"/>
        </w:rPr>
        <w:t>cietušo rehabilitācijas pakalpojumu dzīvesvietā var palielināt par desmit psihologa, jurista vai sociālā darbinieka konsultācijām.</w:t>
      </w:r>
    </w:p>
    <w:p w:rsidR="000618C8" w:rsidRPr="00CF3730" w:rsidRDefault="00691E86" w:rsidP="00C529C9">
      <w:pPr>
        <w:pStyle w:val="tv213"/>
        <w:ind w:firstLine="720"/>
        <w:jc w:val="both"/>
        <w:rPr>
          <w:sz w:val="28"/>
          <w:szCs w:val="28"/>
        </w:rPr>
      </w:pPr>
      <w:bookmarkStart w:id="0" w:name="p14"/>
      <w:bookmarkStart w:id="1" w:name="p-539703"/>
      <w:bookmarkEnd w:id="0"/>
      <w:bookmarkEnd w:id="1"/>
      <w:r>
        <w:rPr>
          <w:b/>
          <w:sz w:val="28"/>
          <w:szCs w:val="28"/>
        </w:rPr>
        <w:t>Sociālās rehabilitācijas pakalpojumu p</w:t>
      </w:r>
      <w:r w:rsidR="000618C8" w:rsidRPr="009B1888">
        <w:rPr>
          <w:b/>
          <w:sz w:val="28"/>
          <w:szCs w:val="28"/>
        </w:rPr>
        <w:t>ersona var pieprasīt</w:t>
      </w:r>
      <w:r w:rsidR="000618C8" w:rsidRPr="00CF3730">
        <w:rPr>
          <w:sz w:val="28"/>
          <w:szCs w:val="28"/>
        </w:rPr>
        <w:t xml:space="preserve"> institūcijā, kas reģistrēta sociālo pakalpojumu sniedzēju reģistrā (piemēram, krīzes centrā, ģimenes atbalsta centrā), vai sociālajā dienestā,</w:t>
      </w:r>
      <w:r w:rsidR="000618C8" w:rsidRPr="00C529C9">
        <w:rPr>
          <w:sz w:val="28"/>
          <w:szCs w:val="28"/>
        </w:rPr>
        <w:t xml:space="preserve"> ja</w:t>
      </w:r>
      <w:r w:rsidR="000618C8" w:rsidRPr="00CF3730">
        <w:rPr>
          <w:sz w:val="28"/>
          <w:szCs w:val="28"/>
        </w:rPr>
        <w:t>:</w:t>
      </w:r>
    </w:p>
    <w:p w:rsidR="000618C8" w:rsidRDefault="000618C8" w:rsidP="00C529C9">
      <w:pPr>
        <w:pStyle w:val="tv213"/>
        <w:numPr>
          <w:ilvl w:val="0"/>
          <w:numId w:val="14"/>
        </w:numPr>
        <w:jc w:val="both"/>
        <w:rPr>
          <w:sz w:val="28"/>
          <w:szCs w:val="28"/>
        </w:rPr>
      </w:pPr>
      <w:r w:rsidRPr="00CF3730">
        <w:rPr>
          <w:sz w:val="28"/>
          <w:szCs w:val="28"/>
        </w:rPr>
        <w:t>tā pārcietusi pret sevi vai tuvinieku vērstu vardarbību un tai ir psiholoģiskas traumas pazīmes, kuru dēļ traucēta sociālā funkcionēšana sabiedrībā;</w:t>
      </w:r>
    </w:p>
    <w:p w:rsidR="000618C8" w:rsidRDefault="000618C8" w:rsidP="00C529C9">
      <w:pPr>
        <w:pStyle w:val="tv213"/>
        <w:numPr>
          <w:ilvl w:val="0"/>
          <w:numId w:val="14"/>
        </w:numPr>
        <w:jc w:val="both"/>
        <w:rPr>
          <w:sz w:val="28"/>
          <w:szCs w:val="28"/>
        </w:rPr>
      </w:pPr>
      <w:r w:rsidRPr="00CF3730">
        <w:rPr>
          <w:sz w:val="28"/>
          <w:szCs w:val="28"/>
        </w:rPr>
        <w:t>tā ir atzīta par cietušo ar vardarbību saistīta administratīvā pārkāpuma lietvedības ietvaros vai ar vardarbību vai vardarbības piedraudējumu saistīta kriminālprocesa ietvaros;</w:t>
      </w:r>
    </w:p>
    <w:p w:rsidR="000618C8" w:rsidRPr="00CF3730" w:rsidRDefault="000618C8" w:rsidP="00C529C9">
      <w:pPr>
        <w:pStyle w:val="tv213"/>
        <w:numPr>
          <w:ilvl w:val="0"/>
          <w:numId w:val="14"/>
        </w:numPr>
        <w:jc w:val="both"/>
        <w:rPr>
          <w:sz w:val="28"/>
          <w:szCs w:val="28"/>
        </w:rPr>
      </w:pPr>
      <w:r w:rsidRPr="00CF3730">
        <w:rPr>
          <w:sz w:val="28"/>
          <w:szCs w:val="28"/>
        </w:rPr>
        <w:t>ir pieņemts tiesas vai tiesneša lēmums par pagaidu aizsardzību pret vardarbību vai policijas lēmums par nošķiršanu.</w:t>
      </w:r>
    </w:p>
    <w:p w:rsidR="000618C8" w:rsidRPr="00CF3730" w:rsidRDefault="000618C8" w:rsidP="00C529C9">
      <w:pPr>
        <w:pStyle w:val="tv213"/>
        <w:ind w:firstLine="720"/>
        <w:jc w:val="both"/>
        <w:rPr>
          <w:sz w:val="28"/>
          <w:szCs w:val="28"/>
        </w:rPr>
      </w:pPr>
      <w:bookmarkStart w:id="2" w:name="p16"/>
      <w:bookmarkStart w:id="3" w:name="p-539706"/>
      <w:bookmarkEnd w:id="2"/>
      <w:bookmarkEnd w:id="3"/>
      <w:r w:rsidRPr="00C529C9">
        <w:rPr>
          <w:b/>
          <w:sz w:val="28"/>
          <w:szCs w:val="28"/>
        </w:rPr>
        <w:lastRenderedPageBreak/>
        <w:t>Lai saņemtu cietušo rehabilitācijas pakalpojumu</w:t>
      </w:r>
      <w:r w:rsidRPr="00CF3730">
        <w:rPr>
          <w:sz w:val="28"/>
          <w:szCs w:val="28"/>
        </w:rPr>
        <w:t>, persona vai tās likumiskais pārstāvis sociālās rehabilitācijas institūcijā vai sociālajā dienestā iesniedz:</w:t>
      </w:r>
    </w:p>
    <w:p w:rsidR="000618C8" w:rsidRPr="00CF3730" w:rsidRDefault="000618C8" w:rsidP="00C529C9">
      <w:pPr>
        <w:pStyle w:val="tv213"/>
        <w:numPr>
          <w:ilvl w:val="0"/>
          <w:numId w:val="15"/>
        </w:numPr>
        <w:jc w:val="both"/>
        <w:rPr>
          <w:sz w:val="28"/>
          <w:szCs w:val="28"/>
        </w:rPr>
      </w:pPr>
      <w:r w:rsidRPr="00CF3730">
        <w:rPr>
          <w:sz w:val="28"/>
          <w:szCs w:val="28"/>
        </w:rPr>
        <w:t>iesniegumu;</w:t>
      </w:r>
    </w:p>
    <w:p w:rsidR="000618C8" w:rsidRPr="00CF3730" w:rsidRDefault="00691E86" w:rsidP="00C529C9">
      <w:pPr>
        <w:pStyle w:val="tv213"/>
        <w:numPr>
          <w:ilvl w:val="0"/>
          <w:numId w:val="15"/>
        </w:numPr>
        <w:jc w:val="both"/>
        <w:rPr>
          <w:sz w:val="28"/>
          <w:szCs w:val="28"/>
        </w:rPr>
      </w:pPr>
      <w:r>
        <w:rPr>
          <w:sz w:val="28"/>
          <w:szCs w:val="28"/>
        </w:rPr>
        <w:t>ja ir</w:t>
      </w:r>
      <w:r w:rsidR="00C529C9">
        <w:rPr>
          <w:sz w:val="28"/>
          <w:szCs w:val="28"/>
        </w:rPr>
        <w:t xml:space="preserve"> </w:t>
      </w:r>
      <w:r>
        <w:rPr>
          <w:sz w:val="28"/>
          <w:szCs w:val="28"/>
        </w:rPr>
        <w:t xml:space="preserve">- </w:t>
      </w:r>
      <w:r w:rsidR="000618C8" w:rsidRPr="00CF3730">
        <w:rPr>
          <w:sz w:val="28"/>
          <w:szCs w:val="28"/>
        </w:rPr>
        <w:t xml:space="preserve">izmeklētāja, prokurora, izmeklēšanas grupas dalībnieka vai administratīvā pārkāpuma lietu izskatījušās institūcijas (amatpersonas) lēmumu (kopiju) vai </w:t>
      </w:r>
      <w:hyperlink r:id="rId6" w:tgtFrame="_blank" w:history="1">
        <w:r w:rsidR="000618C8" w:rsidRPr="00CF3730">
          <w:rPr>
            <w:rStyle w:val="Hipersaite"/>
            <w:sz w:val="28"/>
            <w:szCs w:val="28"/>
          </w:rPr>
          <w:t>Kriminālprocesa likumā</w:t>
        </w:r>
      </w:hyperlink>
      <w:r w:rsidR="000618C8" w:rsidRPr="00CF3730">
        <w:rPr>
          <w:sz w:val="28"/>
          <w:szCs w:val="28"/>
        </w:rPr>
        <w:t xml:space="preserve"> noteiktajā gadījumā – tiesas lēmumu (kopiju) par personas atzīšanu par cietušo (ja tāds ir);</w:t>
      </w:r>
    </w:p>
    <w:p w:rsidR="000618C8" w:rsidRPr="00CF3730" w:rsidRDefault="00691E86" w:rsidP="00C529C9">
      <w:pPr>
        <w:pStyle w:val="tv213"/>
        <w:numPr>
          <w:ilvl w:val="0"/>
          <w:numId w:val="15"/>
        </w:numPr>
        <w:jc w:val="both"/>
        <w:rPr>
          <w:sz w:val="28"/>
          <w:szCs w:val="28"/>
        </w:rPr>
      </w:pPr>
      <w:r>
        <w:rPr>
          <w:sz w:val="28"/>
          <w:szCs w:val="28"/>
        </w:rPr>
        <w:t>ja ir</w:t>
      </w:r>
      <w:r w:rsidR="00C529C9">
        <w:rPr>
          <w:sz w:val="28"/>
          <w:szCs w:val="28"/>
        </w:rPr>
        <w:t xml:space="preserve"> </w:t>
      </w:r>
      <w:r>
        <w:rPr>
          <w:sz w:val="28"/>
          <w:szCs w:val="28"/>
        </w:rPr>
        <w:t xml:space="preserve">- </w:t>
      </w:r>
      <w:r w:rsidR="000618C8" w:rsidRPr="00CF3730">
        <w:rPr>
          <w:sz w:val="28"/>
          <w:szCs w:val="28"/>
        </w:rPr>
        <w:t>tiesas vai tiesneša lēmumu (kopiju) par pagaidu aizsardzību pret vardarbību vai policijas lēmumu (kopiju) par nošķiršanu (ja tāds ir).</w:t>
      </w:r>
    </w:p>
    <w:p w:rsidR="000618C8" w:rsidRPr="00CF3730" w:rsidRDefault="000618C8" w:rsidP="00C529C9">
      <w:pPr>
        <w:pStyle w:val="tv213"/>
        <w:jc w:val="both"/>
        <w:rPr>
          <w:sz w:val="28"/>
          <w:szCs w:val="28"/>
        </w:rPr>
      </w:pPr>
      <w:bookmarkStart w:id="4" w:name="p17"/>
      <w:bookmarkStart w:id="5" w:name="p-539707"/>
      <w:bookmarkEnd w:id="4"/>
      <w:bookmarkEnd w:id="5"/>
      <w:r w:rsidRPr="00CF3730">
        <w:rPr>
          <w:sz w:val="28"/>
          <w:szCs w:val="28"/>
        </w:rPr>
        <w:t xml:space="preserve">Speciālists </w:t>
      </w:r>
      <w:r w:rsidR="00CF3730" w:rsidRPr="00CF3730">
        <w:rPr>
          <w:sz w:val="28"/>
          <w:szCs w:val="28"/>
        </w:rPr>
        <w:t xml:space="preserve">sagatavo </w:t>
      </w:r>
      <w:r w:rsidRPr="00CF3730">
        <w:rPr>
          <w:sz w:val="28"/>
          <w:szCs w:val="28"/>
        </w:rPr>
        <w:t>atzinumu piecu darbdienu laikā pēc personas iesnieguma saņemšanas.</w:t>
      </w:r>
    </w:p>
    <w:p w:rsidR="000618C8" w:rsidRPr="00CF3730" w:rsidRDefault="000618C8" w:rsidP="00C529C9">
      <w:pPr>
        <w:pStyle w:val="tv213"/>
        <w:jc w:val="both"/>
        <w:rPr>
          <w:sz w:val="28"/>
          <w:szCs w:val="28"/>
        </w:rPr>
      </w:pPr>
      <w:bookmarkStart w:id="6" w:name="p18"/>
      <w:bookmarkStart w:id="7" w:name="p-539709"/>
      <w:bookmarkEnd w:id="6"/>
      <w:bookmarkEnd w:id="7"/>
      <w:r w:rsidRPr="00CF3730">
        <w:rPr>
          <w:sz w:val="28"/>
          <w:szCs w:val="28"/>
        </w:rPr>
        <w:t xml:space="preserve">Sociālās rehabilitācijas institūcija pēc speciālista atzinuma saņemšanas nekavējoties nosūta </w:t>
      </w:r>
      <w:r w:rsidR="00CF3730" w:rsidRPr="00CF3730">
        <w:rPr>
          <w:sz w:val="28"/>
          <w:szCs w:val="28"/>
        </w:rPr>
        <w:t xml:space="preserve">iepriekšminētos </w:t>
      </w:r>
      <w:r w:rsidRPr="00CF3730">
        <w:rPr>
          <w:sz w:val="28"/>
          <w:szCs w:val="28"/>
        </w:rPr>
        <w:t>dokumentus</w:t>
      </w:r>
      <w:r w:rsidR="00CF3730">
        <w:rPr>
          <w:sz w:val="28"/>
          <w:szCs w:val="28"/>
        </w:rPr>
        <w:t xml:space="preserve"> un atzinumu</w:t>
      </w:r>
      <w:r w:rsidRPr="00CF3730">
        <w:rPr>
          <w:sz w:val="28"/>
          <w:szCs w:val="28"/>
        </w:rPr>
        <w:t xml:space="preserve"> sociālajam dienestam.</w:t>
      </w:r>
    </w:p>
    <w:p w:rsidR="000618C8" w:rsidRPr="00D0724A" w:rsidRDefault="000618C8" w:rsidP="00C529C9">
      <w:pPr>
        <w:pStyle w:val="tv213"/>
        <w:jc w:val="both"/>
        <w:rPr>
          <w:sz w:val="28"/>
          <w:szCs w:val="28"/>
        </w:rPr>
      </w:pPr>
      <w:bookmarkStart w:id="8" w:name="p19"/>
      <w:bookmarkStart w:id="9" w:name="p-539711"/>
      <w:bookmarkEnd w:id="8"/>
      <w:bookmarkEnd w:id="9"/>
      <w:r w:rsidRPr="00CF3730">
        <w:rPr>
          <w:sz w:val="28"/>
          <w:szCs w:val="28"/>
        </w:rPr>
        <w:t xml:space="preserve">Pēc šo dokumentu saņemšanas sociālais dienests piecu darbdienu laikā pieņem </w:t>
      </w:r>
      <w:r w:rsidRPr="00D0724A">
        <w:rPr>
          <w:sz w:val="28"/>
          <w:szCs w:val="28"/>
        </w:rPr>
        <w:t>lēmumu:</w:t>
      </w:r>
    </w:p>
    <w:p w:rsidR="000618C8" w:rsidRPr="00D0724A" w:rsidRDefault="000618C8" w:rsidP="009C2699">
      <w:pPr>
        <w:pStyle w:val="tv213"/>
        <w:numPr>
          <w:ilvl w:val="0"/>
          <w:numId w:val="16"/>
        </w:numPr>
        <w:rPr>
          <w:sz w:val="28"/>
          <w:szCs w:val="28"/>
        </w:rPr>
      </w:pPr>
      <w:r w:rsidRPr="00D0724A">
        <w:rPr>
          <w:sz w:val="28"/>
          <w:szCs w:val="28"/>
        </w:rPr>
        <w:t>par cietušo rehabilitācijas pakalpojuma piešķiršanu, tā saņemšanas laiku, kā arī, ja nepieciešams, transporta izmaksu kompensācijas apjomu, ja persona saņem cietušo rehabilitācijas pakalpojumu dzīvesvietā;</w:t>
      </w:r>
    </w:p>
    <w:p w:rsidR="000618C8" w:rsidRPr="00D0724A" w:rsidRDefault="000618C8" w:rsidP="000618C8">
      <w:pPr>
        <w:pStyle w:val="tv213"/>
        <w:numPr>
          <w:ilvl w:val="0"/>
          <w:numId w:val="16"/>
        </w:numPr>
        <w:rPr>
          <w:sz w:val="28"/>
          <w:szCs w:val="28"/>
        </w:rPr>
      </w:pPr>
      <w:r w:rsidRPr="00D0724A">
        <w:rPr>
          <w:sz w:val="28"/>
          <w:szCs w:val="28"/>
        </w:rPr>
        <w:t>par cietušo rehabilitācijas pakalpojuma piešķiršanu un personas uzņemšanu cietušo rehabilitācijas pakalpojuma saņēmēju rindā sociālajā dienestā, kurā persona ir vērsusies;</w:t>
      </w:r>
    </w:p>
    <w:p w:rsidR="000618C8" w:rsidRPr="00D0724A" w:rsidRDefault="000618C8" w:rsidP="000618C8">
      <w:pPr>
        <w:pStyle w:val="tv213"/>
        <w:numPr>
          <w:ilvl w:val="0"/>
          <w:numId w:val="16"/>
        </w:numPr>
        <w:rPr>
          <w:sz w:val="28"/>
          <w:szCs w:val="28"/>
        </w:rPr>
      </w:pPr>
      <w:r w:rsidRPr="00D0724A">
        <w:rPr>
          <w:sz w:val="28"/>
          <w:szCs w:val="28"/>
        </w:rPr>
        <w:t>par atteikumu piešķirt cietušo rehabilitācijas pakalpojumu, ja:</w:t>
      </w:r>
    </w:p>
    <w:p w:rsidR="000618C8" w:rsidRPr="00D0724A" w:rsidRDefault="000618C8" w:rsidP="000618C8">
      <w:pPr>
        <w:pStyle w:val="tv213"/>
        <w:numPr>
          <w:ilvl w:val="1"/>
          <w:numId w:val="16"/>
        </w:numPr>
        <w:rPr>
          <w:sz w:val="28"/>
          <w:szCs w:val="28"/>
        </w:rPr>
      </w:pPr>
      <w:r w:rsidRPr="00D0724A">
        <w:rPr>
          <w:sz w:val="28"/>
          <w:szCs w:val="28"/>
        </w:rPr>
        <w:t>personas statuss vai iesniegtie dokumenti (arī pēc precizējošas informācijas saņemšanas) neatbilst šo noteikumu prasībām;</w:t>
      </w:r>
    </w:p>
    <w:p w:rsidR="00D0724A" w:rsidRPr="00D0724A" w:rsidRDefault="000618C8" w:rsidP="00D0724A">
      <w:pPr>
        <w:pStyle w:val="tv213"/>
        <w:numPr>
          <w:ilvl w:val="1"/>
          <w:numId w:val="16"/>
        </w:numPr>
        <w:rPr>
          <w:sz w:val="28"/>
          <w:szCs w:val="28"/>
        </w:rPr>
      </w:pPr>
      <w:r w:rsidRPr="00D0724A">
        <w:rPr>
          <w:sz w:val="28"/>
          <w:szCs w:val="28"/>
        </w:rPr>
        <w:t>pēc iepriekšējā cietušo rehabilitācijas pakalpojuma saņemšanas nav pagājuši 12 mēneši, izņemot</w:t>
      </w:r>
      <w:r w:rsidR="00D0724A" w:rsidRPr="00D0724A">
        <w:rPr>
          <w:sz w:val="28"/>
          <w:szCs w:val="28"/>
        </w:rPr>
        <w:t xml:space="preserve"> gadījumus, ja</w:t>
      </w:r>
      <w:r w:rsidRPr="00D0724A">
        <w:rPr>
          <w:sz w:val="28"/>
          <w:szCs w:val="28"/>
        </w:rPr>
        <w:t xml:space="preserve"> </w:t>
      </w:r>
      <w:r w:rsidR="00D0724A" w:rsidRPr="00D0724A">
        <w:rPr>
          <w:sz w:val="28"/>
          <w:szCs w:val="28"/>
        </w:rPr>
        <w:t>personai veselības stāvokļa dēļ ilgāk nekā mēnesi nepieciešams uzturēties ārstniecības iestādē; persona ievietota valsts vai pašvaldības finansētā ilgstošas sociālās aprūpes un sociālās rehabilitācijas institūcijā, atrodas ieslodzījuma vietā ilgāk nekā vienu mēnesi vai zināms, ka soda izciešana būs ilgāka par vienu mēnesi; persona pakalpojumu nevar saņemt sava veselības stāvokļa vai citu pamatotu iemeslu dēļ;</w:t>
      </w:r>
    </w:p>
    <w:p w:rsidR="000618C8" w:rsidRPr="00D0724A" w:rsidRDefault="000618C8" w:rsidP="00D0724A">
      <w:pPr>
        <w:pStyle w:val="tv213"/>
        <w:numPr>
          <w:ilvl w:val="1"/>
          <w:numId w:val="16"/>
        </w:numPr>
        <w:rPr>
          <w:sz w:val="28"/>
          <w:szCs w:val="28"/>
        </w:rPr>
      </w:pPr>
      <w:r w:rsidRPr="00D0724A">
        <w:rPr>
          <w:sz w:val="28"/>
          <w:szCs w:val="28"/>
        </w:rPr>
        <w:t>šo noteikumu speciālista atzinumā norādīts, ka personai pirms cietušo rehabilitācijas pakalpojuma saņemšanas nepieciešams iesaistīties citos atbalsta pasākumos vai sociālās rehabilitācijas programmās.</w:t>
      </w:r>
    </w:p>
    <w:p w:rsidR="00C529C9" w:rsidRDefault="000618C8" w:rsidP="00EC7D3B">
      <w:pPr>
        <w:pStyle w:val="tv213"/>
        <w:rPr>
          <w:sz w:val="28"/>
          <w:szCs w:val="28"/>
        </w:rPr>
      </w:pPr>
      <w:bookmarkStart w:id="10" w:name="p20"/>
      <w:bookmarkStart w:id="11" w:name="p-539712"/>
      <w:bookmarkEnd w:id="10"/>
      <w:bookmarkEnd w:id="11"/>
      <w:r w:rsidRPr="00D0724A">
        <w:rPr>
          <w:sz w:val="28"/>
          <w:szCs w:val="28"/>
        </w:rPr>
        <w:t xml:space="preserve">Ja persona iesniegusi </w:t>
      </w:r>
      <w:r w:rsidR="00D0724A" w:rsidRPr="00D0724A">
        <w:rPr>
          <w:sz w:val="28"/>
          <w:szCs w:val="28"/>
        </w:rPr>
        <w:t>tiesas vai tiesneša lēmumu (kopiju) par pagaidu aizsardzību pret vardarbību vai policijas lēmumu (kopiju) par nošķiršanu</w:t>
      </w:r>
      <w:r w:rsidRPr="00D0724A">
        <w:rPr>
          <w:sz w:val="28"/>
          <w:szCs w:val="28"/>
        </w:rPr>
        <w:t>, tai ir tiesības cietušo rehabilitācijas pakalpojumu saņemt steidzamības kārtā.</w:t>
      </w:r>
    </w:p>
    <w:p w:rsidR="000618C8" w:rsidRPr="0006055E" w:rsidRDefault="000618C8" w:rsidP="00EC7D3B">
      <w:pPr>
        <w:jc w:val="both"/>
        <w:rPr>
          <w:rFonts w:ascii="Times New Roman" w:hAnsi="Times New Roman" w:cs="Times New Roman"/>
          <w:b/>
          <w:bCs/>
          <w:sz w:val="28"/>
          <w:szCs w:val="28"/>
        </w:rPr>
      </w:pPr>
      <w:r w:rsidRPr="0006055E">
        <w:rPr>
          <w:rFonts w:ascii="Times New Roman" w:eastAsia="Times New Roman" w:hAnsi="Times New Roman" w:cs="Times New Roman"/>
          <w:sz w:val="28"/>
          <w:szCs w:val="28"/>
          <w:lang w:eastAsia="lv-LV"/>
        </w:rPr>
        <w:lastRenderedPageBreak/>
        <w:t xml:space="preserve">Ar vardarbību pret cietušo </w:t>
      </w:r>
      <w:r w:rsidR="00CC3B38" w:rsidRPr="00D0724A">
        <w:rPr>
          <w:rFonts w:ascii="Times New Roman" w:hAnsi="Times New Roman" w:cs="Times New Roman"/>
          <w:sz w:val="28"/>
          <w:szCs w:val="28"/>
        </w:rPr>
        <w:t xml:space="preserve">Ministru kabineta 2014.gada 23.decembra noteikumu Nr.790 </w:t>
      </w:r>
      <w:r w:rsidR="00CC3B38" w:rsidRPr="00CC3B38">
        <w:rPr>
          <w:rFonts w:ascii="Times New Roman" w:hAnsi="Times New Roman" w:cs="Times New Roman"/>
          <w:b/>
          <w:sz w:val="28"/>
          <w:szCs w:val="28"/>
        </w:rPr>
        <w:t>„Sociālās rehabilitācijas pakalpojumu sniegšanas kārtība no vardarbības cietušām un vardarbību veikušām pilngadīgām personām”</w:t>
      </w:r>
      <w:r w:rsidR="00CC3B38">
        <w:rPr>
          <w:rStyle w:val="Izteiksmgs"/>
          <w:rFonts w:ascii="Times New Roman" w:hAnsi="Times New Roman" w:cs="Times New Roman"/>
          <w:sz w:val="28"/>
          <w:szCs w:val="28"/>
        </w:rPr>
        <w:t xml:space="preserve"> </w:t>
      </w:r>
      <w:r w:rsidRPr="0006055E">
        <w:rPr>
          <w:rFonts w:ascii="Times New Roman" w:eastAsia="Times New Roman" w:hAnsi="Times New Roman" w:cs="Times New Roman"/>
          <w:sz w:val="28"/>
          <w:szCs w:val="28"/>
          <w:lang w:eastAsia="lv-LV"/>
        </w:rPr>
        <w:t>izpratnē jāsaprot:</w:t>
      </w:r>
    </w:p>
    <w:p w:rsidR="000618C8" w:rsidRPr="0006055E" w:rsidRDefault="000618C8" w:rsidP="00EC7D3B">
      <w:pPr>
        <w:numPr>
          <w:ilvl w:val="0"/>
          <w:numId w:val="1"/>
        </w:numPr>
        <w:spacing w:after="0" w:line="240" w:lineRule="auto"/>
        <w:ind w:left="0" w:hanging="357"/>
        <w:jc w:val="both"/>
        <w:rPr>
          <w:rFonts w:ascii="Times New Roman" w:eastAsia="Times New Roman" w:hAnsi="Times New Roman" w:cs="Times New Roman"/>
          <w:sz w:val="28"/>
          <w:szCs w:val="28"/>
          <w:lang w:eastAsia="lv-LV"/>
        </w:rPr>
      </w:pPr>
      <w:r w:rsidRPr="0006055E">
        <w:rPr>
          <w:rFonts w:ascii="Times New Roman" w:eastAsia="Times New Roman" w:hAnsi="Times New Roman" w:cs="Times New Roman"/>
          <w:b/>
          <w:bCs/>
          <w:sz w:val="28"/>
          <w:szCs w:val="28"/>
          <w:lang w:eastAsia="lv-LV"/>
        </w:rPr>
        <w:t xml:space="preserve">fiziska vardarbība; </w:t>
      </w:r>
    </w:p>
    <w:p w:rsidR="000618C8" w:rsidRPr="0006055E" w:rsidRDefault="000618C8" w:rsidP="00EC7D3B">
      <w:pPr>
        <w:numPr>
          <w:ilvl w:val="0"/>
          <w:numId w:val="2"/>
        </w:numPr>
        <w:spacing w:after="0" w:line="240" w:lineRule="auto"/>
        <w:ind w:left="0" w:hanging="357"/>
        <w:jc w:val="both"/>
        <w:rPr>
          <w:rFonts w:ascii="Times New Roman" w:eastAsia="Times New Roman" w:hAnsi="Times New Roman" w:cs="Times New Roman"/>
          <w:sz w:val="28"/>
          <w:szCs w:val="28"/>
          <w:lang w:eastAsia="lv-LV"/>
        </w:rPr>
      </w:pPr>
      <w:r w:rsidRPr="0006055E">
        <w:rPr>
          <w:rFonts w:ascii="Times New Roman" w:eastAsia="Times New Roman" w:hAnsi="Times New Roman" w:cs="Times New Roman"/>
          <w:b/>
          <w:bCs/>
          <w:sz w:val="28"/>
          <w:szCs w:val="28"/>
          <w:lang w:eastAsia="lv-LV"/>
        </w:rPr>
        <w:t>seksuāla vardarbība</w:t>
      </w:r>
      <w:r w:rsidRPr="0006055E">
        <w:rPr>
          <w:rFonts w:ascii="Times New Roman" w:eastAsia="Times New Roman" w:hAnsi="Times New Roman" w:cs="Times New Roman"/>
          <w:sz w:val="28"/>
          <w:szCs w:val="28"/>
          <w:lang w:eastAsia="lv-LV"/>
        </w:rPr>
        <w:t xml:space="preserve"> </w:t>
      </w:r>
      <w:r w:rsidRPr="0006055E">
        <w:rPr>
          <w:rFonts w:ascii="Times New Roman" w:eastAsia="Times New Roman" w:hAnsi="Times New Roman" w:cs="Times New Roman"/>
          <w:i/>
          <w:iCs/>
          <w:sz w:val="28"/>
          <w:szCs w:val="28"/>
          <w:lang w:eastAsia="lv-LV"/>
        </w:rPr>
        <w:t xml:space="preserve">- </w:t>
      </w:r>
      <w:proofErr w:type="spellStart"/>
      <w:r w:rsidRPr="0006055E">
        <w:rPr>
          <w:rFonts w:ascii="Times New Roman" w:eastAsia="Times New Roman" w:hAnsi="Times New Roman" w:cs="Times New Roman"/>
          <w:i/>
          <w:iCs/>
          <w:sz w:val="28"/>
          <w:szCs w:val="28"/>
          <w:lang w:eastAsia="lv-LV"/>
        </w:rPr>
        <w:t>vagināla</w:t>
      </w:r>
      <w:proofErr w:type="spellEnd"/>
      <w:r w:rsidRPr="0006055E">
        <w:rPr>
          <w:rFonts w:ascii="Times New Roman" w:eastAsia="Times New Roman" w:hAnsi="Times New Roman" w:cs="Times New Roman"/>
          <w:i/>
          <w:iCs/>
          <w:sz w:val="28"/>
          <w:szCs w:val="28"/>
          <w:lang w:eastAsia="lv-LV"/>
        </w:rPr>
        <w:t xml:space="preserve">, anāla vai </w:t>
      </w:r>
      <w:proofErr w:type="spellStart"/>
      <w:r w:rsidRPr="0006055E">
        <w:rPr>
          <w:rFonts w:ascii="Times New Roman" w:eastAsia="Times New Roman" w:hAnsi="Times New Roman" w:cs="Times New Roman"/>
          <w:i/>
          <w:iCs/>
          <w:sz w:val="28"/>
          <w:szCs w:val="28"/>
          <w:lang w:eastAsia="lv-LV"/>
        </w:rPr>
        <w:t>orāla</w:t>
      </w:r>
      <w:proofErr w:type="spellEnd"/>
      <w:r w:rsidRPr="0006055E">
        <w:rPr>
          <w:rFonts w:ascii="Times New Roman" w:eastAsia="Times New Roman" w:hAnsi="Times New Roman" w:cs="Times New Roman"/>
          <w:i/>
          <w:iCs/>
          <w:sz w:val="28"/>
          <w:szCs w:val="28"/>
          <w:lang w:eastAsia="lv-LV"/>
        </w:rPr>
        <w:t xml:space="preserve"> seksuāla </w:t>
      </w:r>
      <w:proofErr w:type="spellStart"/>
      <w:r w:rsidRPr="0006055E">
        <w:rPr>
          <w:rFonts w:ascii="Times New Roman" w:eastAsia="Times New Roman" w:hAnsi="Times New Roman" w:cs="Times New Roman"/>
          <w:i/>
          <w:iCs/>
          <w:sz w:val="28"/>
          <w:szCs w:val="28"/>
          <w:lang w:eastAsia="lv-LV"/>
        </w:rPr>
        <w:t>penetrācija</w:t>
      </w:r>
      <w:proofErr w:type="spellEnd"/>
      <w:r w:rsidRPr="0006055E">
        <w:rPr>
          <w:rFonts w:ascii="Times New Roman" w:eastAsia="Times New Roman" w:hAnsi="Times New Roman" w:cs="Times New Roman"/>
          <w:i/>
          <w:iCs/>
          <w:sz w:val="28"/>
          <w:szCs w:val="28"/>
          <w:lang w:eastAsia="lv-LV"/>
        </w:rPr>
        <w:t xml:space="preserve"> citas personas ķermenī, kas notiek bez šīs personas piekrišanas, izmantojot jebkuru ķermeņa daļu vai priekšmetu vai cita veida seksuālas darbības ar cilvēku, kas notiek bez šī cilvēka piekrišanas vai cita cilvēka piespiešana veikt seksuālas darbības ar trešo personu bez šī pēdējā minētā cilvēka piekrišanas;</w:t>
      </w:r>
    </w:p>
    <w:p w:rsidR="000618C8" w:rsidRPr="0006055E" w:rsidRDefault="000618C8" w:rsidP="00EC7D3B">
      <w:pPr>
        <w:numPr>
          <w:ilvl w:val="0"/>
          <w:numId w:val="3"/>
        </w:numPr>
        <w:spacing w:after="0" w:line="240" w:lineRule="auto"/>
        <w:ind w:left="0" w:hanging="357"/>
        <w:jc w:val="both"/>
        <w:rPr>
          <w:rFonts w:ascii="Times New Roman" w:eastAsia="Times New Roman" w:hAnsi="Times New Roman" w:cs="Times New Roman"/>
          <w:sz w:val="28"/>
          <w:szCs w:val="28"/>
          <w:lang w:eastAsia="lv-LV"/>
        </w:rPr>
      </w:pPr>
      <w:r w:rsidRPr="0006055E">
        <w:rPr>
          <w:rFonts w:ascii="Times New Roman" w:eastAsia="Times New Roman" w:hAnsi="Times New Roman" w:cs="Times New Roman"/>
          <w:b/>
          <w:bCs/>
          <w:sz w:val="28"/>
          <w:szCs w:val="28"/>
          <w:lang w:eastAsia="lv-LV"/>
        </w:rPr>
        <w:t>ekonomiska vardarbība</w:t>
      </w:r>
      <w:r w:rsidRPr="0006055E">
        <w:rPr>
          <w:rFonts w:ascii="Times New Roman" w:eastAsia="Times New Roman" w:hAnsi="Times New Roman" w:cs="Times New Roman"/>
          <w:i/>
          <w:iCs/>
          <w:sz w:val="28"/>
          <w:szCs w:val="28"/>
          <w:lang w:eastAsia="lv-LV"/>
        </w:rPr>
        <w:t xml:space="preserve"> - izpaužas, kad varmāka padara cietušo par finansiāli atkarīgu cilvēku. Par to liecina šādas pazīmes: pilnīga kontrole pār finanšu resursiem, tostarp personiskajiem, neļauj piedalīties ar naudu saistītu lēmumu pieņemšanā, aizliedz mācīties vai strādāt. Šāda vardarbība var atstāt nopietnas sekas ilgtermiņā. Piemēram, ja cietušajam nav naudas, ir grūtāk rast izeju no situācijas. Pat pēc attiecību pārtraukšanas cietušais izjūt finansiālās vardarbības sekas, īpaši, ja ir jāsedz parāds vai jāapmaksā kopdzīvē saņemtie rēķini. Ja cietušajam nav bijusi iespēja izglītoties vai strādāt, tad var būt grūti sākt darba gaitas, kā rezultātā draud nabadzība;</w:t>
      </w:r>
    </w:p>
    <w:p w:rsidR="000618C8" w:rsidRPr="0006055E" w:rsidRDefault="000618C8" w:rsidP="00EC7D3B">
      <w:pPr>
        <w:numPr>
          <w:ilvl w:val="0"/>
          <w:numId w:val="4"/>
        </w:numPr>
        <w:spacing w:after="0" w:line="240" w:lineRule="auto"/>
        <w:ind w:left="0" w:hanging="357"/>
        <w:jc w:val="both"/>
        <w:rPr>
          <w:rFonts w:ascii="Times New Roman" w:eastAsia="Times New Roman" w:hAnsi="Times New Roman" w:cs="Times New Roman"/>
          <w:sz w:val="28"/>
          <w:szCs w:val="28"/>
          <w:lang w:eastAsia="lv-LV"/>
        </w:rPr>
      </w:pPr>
      <w:r w:rsidRPr="0006055E">
        <w:rPr>
          <w:rFonts w:ascii="Times New Roman" w:eastAsia="Times New Roman" w:hAnsi="Times New Roman" w:cs="Times New Roman"/>
          <w:b/>
          <w:bCs/>
          <w:sz w:val="28"/>
          <w:szCs w:val="28"/>
          <w:lang w:eastAsia="lv-LV"/>
        </w:rPr>
        <w:t>emocionāla vardarbība</w:t>
      </w:r>
      <w:r w:rsidRPr="0006055E">
        <w:rPr>
          <w:rFonts w:ascii="Times New Roman" w:eastAsia="Times New Roman" w:hAnsi="Times New Roman" w:cs="Times New Roman"/>
          <w:sz w:val="28"/>
          <w:szCs w:val="28"/>
          <w:lang w:eastAsia="lv-LV"/>
        </w:rPr>
        <w:t xml:space="preserve"> </w:t>
      </w:r>
      <w:r w:rsidRPr="0006055E">
        <w:rPr>
          <w:rFonts w:ascii="Times New Roman" w:eastAsia="Times New Roman" w:hAnsi="Times New Roman" w:cs="Times New Roman"/>
          <w:i/>
          <w:iCs/>
          <w:sz w:val="28"/>
          <w:szCs w:val="28"/>
          <w:lang w:eastAsia="lv-LV"/>
        </w:rPr>
        <w:t>- tīša rīcība, ar kuru, izmantojot piespiešanu vai draudus, nopietni kaitē cilvēka psiholoģiskajai integritātei; psiholoģiskā vardarbība bieži notiek pirms fiziskās un seksuālās vardarbības starp tuviniekiem (vardarbība ģimenē) vai tās laikā. Taču tā var notikt arī citā vidē, piemēram, darbavietā vai skolā;</w:t>
      </w:r>
    </w:p>
    <w:p w:rsidR="000618C8" w:rsidRPr="0006055E" w:rsidRDefault="000618C8" w:rsidP="00EC7D3B">
      <w:pPr>
        <w:numPr>
          <w:ilvl w:val="0"/>
          <w:numId w:val="5"/>
        </w:numPr>
        <w:spacing w:after="0" w:line="240" w:lineRule="auto"/>
        <w:ind w:left="0" w:hanging="357"/>
        <w:jc w:val="both"/>
        <w:rPr>
          <w:rFonts w:ascii="Times New Roman" w:eastAsia="Times New Roman" w:hAnsi="Times New Roman" w:cs="Times New Roman"/>
          <w:sz w:val="28"/>
          <w:szCs w:val="28"/>
          <w:lang w:eastAsia="lv-LV"/>
        </w:rPr>
      </w:pPr>
      <w:r w:rsidRPr="0006055E">
        <w:rPr>
          <w:rFonts w:ascii="Times New Roman" w:eastAsia="Times New Roman" w:hAnsi="Times New Roman" w:cs="Times New Roman"/>
          <w:b/>
          <w:bCs/>
          <w:sz w:val="28"/>
          <w:szCs w:val="28"/>
          <w:lang w:eastAsia="lv-LV"/>
        </w:rPr>
        <w:t>fiziskas vai seksuālas vardarbības draudi</w:t>
      </w:r>
      <w:r w:rsidRPr="0006055E">
        <w:rPr>
          <w:rFonts w:ascii="Times New Roman" w:eastAsia="Times New Roman" w:hAnsi="Times New Roman" w:cs="Times New Roman"/>
          <w:sz w:val="28"/>
          <w:szCs w:val="28"/>
          <w:lang w:eastAsia="lv-LV"/>
        </w:rPr>
        <w:t xml:space="preserve"> </w:t>
      </w:r>
      <w:r w:rsidRPr="0006055E">
        <w:rPr>
          <w:rFonts w:ascii="Times New Roman" w:eastAsia="Times New Roman" w:hAnsi="Times New Roman" w:cs="Times New Roman"/>
          <w:i/>
          <w:iCs/>
          <w:sz w:val="28"/>
          <w:szCs w:val="28"/>
          <w:lang w:eastAsia="lv-LV"/>
        </w:rPr>
        <w:t xml:space="preserve">- tāda tīša rīcība, kad pret citu cilvēku </w:t>
      </w:r>
      <w:proofErr w:type="spellStart"/>
      <w:r w:rsidRPr="0006055E">
        <w:rPr>
          <w:rFonts w:ascii="Times New Roman" w:eastAsia="Times New Roman" w:hAnsi="Times New Roman" w:cs="Times New Roman"/>
          <w:i/>
          <w:iCs/>
          <w:sz w:val="28"/>
          <w:szCs w:val="28"/>
          <w:lang w:eastAsia="lv-LV"/>
        </w:rPr>
        <w:t>vairākkārt</w:t>
      </w:r>
      <w:proofErr w:type="spellEnd"/>
      <w:r w:rsidRPr="0006055E">
        <w:rPr>
          <w:rFonts w:ascii="Times New Roman" w:eastAsia="Times New Roman" w:hAnsi="Times New Roman" w:cs="Times New Roman"/>
          <w:i/>
          <w:iCs/>
          <w:sz w:val="28"/>
          <w:szCs w:val="28"/>
          <w:lang w:eastAsia="lv-LV"/>
        </w:rPr>
        <w:t xml:space="preserve"> tiek vērsti draudi, kas liek šim cilvēkam baidīties par savu drošību;</w:t>
      </w:r>
    </w:p>
    <w:p w:rsidR="00EC7D3B" w:rsidRDefault="000618C8" w:rsidP="00EC7D3B">
      <w:pPr>
        <w:numPr>
          <w:ilvl w:val="0"/>
          <w:numId w:val="6"/>
        </w:numPr>
        <w:spacing w:after="0" w:line="240" w:lineRule="auto"/>
        <w:ind w:left="0" w:hanging="357"/>
        <w:jc w:val="both"/>
        <w:rPr>
          <w:rFonts w:ascii="Times New Roman" w:eastAsia="Times New Roman" w:hAnsi="Times New Roman" w:cs="Times New Roman"/>
          <w:sz w:val="28"/>
          <w:szCs w:val="28"/>
          <w:lang w:eastAsia="lv-LV"/>
        </w:rPr>
      </w:pPr>
      <w:r w:rsidRPr="0006055E">
        <w:rPr>
          <w:rFonts w:ascii="Times New Roman" w:eastAsia="Times New Roman" w:hAnsi="Times New Roman" w:cs="Times New Roman"/>
          <w:b/>
          <w:bCs/>
          <w:sz w:val="28"/>
          <w:szCs w:val="28"/>
          <w:lang w:eastAsia="lv-LV"/>
        </w:rPr>
        <w:t>vardarbīga kontrole</w:t>
      </w:r>
      <w:r w:rsidRPr="0006055E">
        <w:rPr>
          <w:rFonts w:ascii="Times New Roman" w:eastAsia="Times New Roman" w:hAnsi="Times New Roman" w:cs="Times New Roman"/>
          <w:i/>
          <w:iCs/>
          <w:sz w:val="28"/>
          <w:szCs w:val="28"/>
          <w:lang w:eastAsia="lv-LV"/>
        </w:rPr>
        <w:t xml:space="preserve"> - tāda darbība vai darbību kopums, kas ietver aizskaršanu, seksuālu piespiešanu, draudus, pazemošanu, iebiedēšanu vai citas vardarbīgas darbības, kuru mērķis ir kaitēt, sodīt vai iebiedēt aizskarto cilvēku.  Tā ir jebkāda tāda atkārtota draudīga izturēšanās pret konkrētu cilvēku, kas iedveš šim cilvēkam bailes. Draudīga izturēšanās var būt vairākkārtēja cita cilvēka izsekošana, iesaistīšanās nevēlamā saskarsmē ar citu cilvēku vai paziņošana citam cilvēkam par to, ka tas tiek novērots. Tā var būt fiziska sekošana vardarbības upurim, ierodoties viņa darbavietā, sporta vai izglītības iestādē, kā arī sekošana vardarbības upurim virtuālajā pasaulē (</w:t>
      </w:r>
      <w:proofErr w:type="spellStart"/>
      <w:r w:rsidRPr="0006055E">
        <w:rPr>
          <w:rFonts w:ascii="Times New Roman" w:eastAsia="Times New Roman" w:hAnsi="Times New Roman" w:cs="Times New Roman"/>
          <w:i/>
          <w:iCs/>
          <w:sz w:val="28"/>
          <w:szCs w:val="28"/>
          <w:lang w:eastAsia="lv-LV"/>
        </w:rPr>
        <w:t>tērzētavās</w:t>
      </w:r>
      <w:proofErr w:type="spellEnd"/>
      <w:r w:rsidRPr="0006055E">
        <w:rPr>
          <w:rFonts w:ascii="Times New Roman" w:eastAsia="Times New Roman" w:hAnsi="Times New Roman" w:cs="Times New Roman"/>
          <w:i/>
          <w:iCs/>
          <w:sz w:val="28"/>
          <w:szCs w:val="28"/>
          <w:lang w:eastAsia="lv-LV"/>
        </w:rPr>
        <w:t>, sociālo tīklu tīmekļa vietnēs u. c.). Iesaistīšanās nevēlamā saskarsmē ir arī aktīva sazināšanās ar vardarbības upuri, izmantojot jebkādus pieejamos sakaru līdzekļus, tostarp mūsdienu sakaru līdzekļus un IST. Turklāt draudīga izturēšanās var būt arī tāda rīcība kā cita cilvēka īpašuma demolēšana, tā personisko lietu bojāšana, uzbrukumi cilvēka iemīļotam dzīvniekam, viltotas identitātes izveidošana vai nepatiesas informācijas izplatīšana</w:t>
      </w:r>
      <w:r w:rsidR="00EC7D3B">
        <w:rPr>
          <w:rFonts w:ascii="Times New Roman" w:eastAsia="Times New Roman" w:hAnsi="Times New Roman" w:cs="Times New Roman"/>
          <w:i/>
          <w:iCs/>
          <w:sz w:val="28"/>
          <w:szCs w:val="28"/>
          <w:lang w:eastAsia="lv-LV"/>
        </w:rPr>
        <w:t xml:space="preserve"> </w:t>
      </w:r>
      <w:r w:rsidRPr="0006055E">
        <w:rPr>
          <w:rFonts w:ascii="Times New Roman" w:eastAsia="Times New Roman" w:hAnsi="Times New Roman" w:cs="Times New Roman"/>
          <w:i/>
          <w:iCs/>
          <w:sz w:val="28"/>
          <w:szCs w:val="28"/>
          <w:lang w:eastAsia="lv-LV"/>
        </w:rPr>
        <w:t>tiešsaistē.</w:t>
      </w:r>
      <w:r w:rsidR="00EC7D3B">
        <w:rPr>
          <w:rFonts w:ascii="Times New Roman" w:eastAsia="Times New Roman" w:hAnsi="Times New Roman" w:cs="Times New Roman"/>
          <w:i/>
          <w:iCs/>
          <w:sz w:val="28"/>
          <w:szCs w:val="28"/>
          <w:lang w:eastAsia="lv-LV"/>
        </w:rPr>
        <w:t xml:space="preserve">        </w:t>
      </w:r>
    </w:p>
    <w:p w:rsidR="0006055E" w:rsidRPr="00EC7D3B" w:rsidRDefault="000618C8" w:rsidP="00EC7D3B">
      <w:pPr>
        <w:spacing w:after="0" w:line="240" w:lineRule="auto"/>
        <w:jc w:val="both"/>
        <w:rPr>
          <w:rFonts w:ascii="Times New Roman" w:eastAsia="Times New Roman" w:hAnsi="Times New Roman" w:cs="Times New Roman"/>
          <w:sz w:val="28"/>
          <w:szCs w:val="28"/>
          <w:lang w:eastAsia="lv-LV"/>
        </w:rPr>
      </w:pPr>
      <w:r w:rsidRPr="00EC7D3B">
        <w:rPr>
          <w:rFonts w:ascii="Times New Roman" w:eastAsia="Times New Roman" w:hAnsi="Times New Roman" w:cs="Times New Roman"/>
          <w:sz w:val="28"/>
          <w:szCs w:val="28"/>
          <w:lang w:eastAsia="lv-LV"/>
        </w:rPr>
        <w:br/>
      </w:r>
      <w:bookmarkStart w:id="12" w:name="_GoBack"/>
      <w:bookmarkEnd w:id="12"/>
    </w:p>
    <w:sectPr w:rsidR="0006055E" w:rsidRPr="00EC7D3B" w:rsidSect="00CC3B38">
      <w:pgSz w:w="11906" w:h="16838"/>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845"/>
    <w:multiLevelType w:val="hybridMultilevel"/>
    <w:tmpl w:val="4F1421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E001B5"/>
    <w:multiLevelType w:val="multilevel"/>
    <w:tmpl w:val="66A8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8C4B61"/>
    <w:multiLevelType w:val="multilevel"/>
    <w:tmpl w:val="1D62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D2172"/>
    <w:multiLevelType w:val="multilevel"/>
    <w:tmpl w:val="BA78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A2401"/>
    <w:multiLevelType w:val="multilevel"/>
    <w:tmpl w:val="F01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F34EE"/>
    <w:multiLevelType w:val="multilevel"/>
    <w:tmpl w:val="9E20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F22CD"/>
    <w:multiLevelType w:val="multilevel"/>
    <w:tmpl w:val="AB8C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062F9"/>
    <w:multiLevelType w:val="hybridMultilevel"/>
    <w:tmpl w:val="296424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BA272AA"/>
    <w:multiLevelType w:val="multilevel"/>
    <w:tmpl w:val="58FC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B558D"/>
    <w:multiLevelType w:val="multilevel"/>
    <w:tmpl w:val="7BF4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1799D"/>
    <w:multiLevelType w:val="multilevel"/>
    <w:tmpl w:val="BC42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657E9"/>
    <w:multiLevelType w:val="multilevel"/>
    <w:tmpl w:val="A56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2B0EBF"/>
    <w:multiLevelType w:val="multilevel"/>
    <w:tmpl w:val="EB46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3222E2"/>
    <w:multiLevelType w:val="hybridMultilevel"/>
    <w:tmpl w:val="CD640B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1191FD0"/>
    <w:multiLevelType w:val="hybridMultilevel"/>
    <w:tmpl w:val="2E302C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753048C"/>
    <w:multiLevelType w:val="multilevel"/>
    <w:tmpl w:val="5B58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6"/>
  </w:num>
  <w:num w:numId="4">
    <w:abstractNumId w:val="15"/>
  </w:num>
  <w:num w:numId="5">
    <w:abstractNumId w:val="3"/>
  </w:num>
  <w:num w:numId="6">
    <w:abstractNumId w:val="9"/>
  </w:num>
  <w:num w:numId="7">
    <w:abstractNumId w:val="5"/>
  </w:num>
  <w:num w:numId="8">
    <w:abstractNumId w:val="12"/>
  </w:num>
  <w:num w:numId="9">
    <w:abstractNumId w:val="2"/>
  </w:num>
  <w:num w:numId="10">
    <w:abstractNumId w:val="11"/>
  </w:num>
  <w:num w:numId="11">
    <w:abstractNumId w:val="8"/>
  </w:num>
  <w:num w:numId="12">
    <w:abstractNumId w:val="4"/>
  </w:num>
  <w:num w:numId="13">
    <w:abstractNumId w:val="7"/>
  </w:num>
  <w:num w:numId="14">
    <w:abstractNumId w:val="14"/>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5E"/>
    <w:rsid w:val="0006055E"/>
    <w:rsid w:val="000618C8"/>
    <w:rsid w:val="002D670A"/>
    <w:rsid w:val="0036775C"/>
    <w:rsid w:val="00691E86"/>
    <w:rsid w:val="009236CD"/>
    <w:rsid w:val="009B1888"/>
    <w:rsid w:val="009C2699"/>
    <w:rsid w:val="00C529C9"/>
    <w:rsid w:val="00CC3B38"/>
    <w:rsid w:val="00CF3730"/>
    <w:rsid w:val="00D0724A"/>
    <w:rsid w:val="00E5444E"/>
    <w:rsid w:val="00EC7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06055E"/>
    <w:rPr>
      <w:b/>
      <w:bCs/>
    </w:rPr>
  </w:style>
  <w:style w:type="paragraph" w:customStyle="1" w:styleId="tv213">
    <w:name w:val="tv213"/>
    <w:basedOn w:val="Parasts"/>
    <w:rsid w:val="000605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618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06055E"/>
    <w:rPr>
      <w:b/>
      <w:bCs/>
    </w:rPr>
  </w:style>
  <w:style w:type="paragraph" w:customStyle="1" w:styleId="tv213">
    <w:name w:val="tv213"/>
    <w:basedOn w:val="Parasts"/>
    <w:rsid w:val="000605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618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115">
      <w:bodyDiv w:val="1"/>
      <w:marLeft w:val="0"/>
      <w:marRight w:val="0"/>
      <w:marTop w:val="0"/>
      <w:marBottom w:val="0"/>
      <w:divBdr>
        <w:top w:val="none" w:sz="0" w:space="0" w:color="auto"/>
        <w:left w:val="none" w:sz="0" w:space="0" w:color="auto"/>
        <w:bottom w:val="none" w:sz="0" w:space="0" w:color="auto"/>
        <w:right w:val="none" w:sz="0" w:space="0" w:color="auto"/>
      </w:divBdr>
    </w:div>
    <w:div w:id="949896240">
      <w:bodyDiv w:val="1"/>
      <w:marLeft w:val="0"/>
      <w:marRight w:val="0"/>
      <w:marTop w:val="0"/>
      <w:marBottom w:val="0"/>
      <w:divBdr>
        <w:top w:val="none" w:sz="0" w:space="0" w:color="auto"/>
        <w:left w:val="none" w:sz="0" w:space="0" w:color="auto"/>
        <w:bottom w:val="none" w:sz="0" w:space="0" w:color="auto"/>
        <w:right w:val="none" w:sz="0" w:space="0" w:color="auto"/>
      </w:divBdr>
      <w:divsChild>
        <w:div w:id="1139953589">
          <w:marLeft w:val="0"/>
          <w:marRight w:val="0"/>
          <w:marTop w:val="0"/>
          <w:marBottom w:val="0"/>
          <w:divBdr>
            <w:top w:val="none" w:sz="0" w:space="0" w:color="auto"/>
            <w:left w:val="none" w:sz="0" w:space="0" w:color="auto"/>
            <w:bottom w:val="none" w:sz="0" w:space="0" w:color="auto"/>
            <w:right w:val="none" w:sz="0" w:space="0" w:color="auto"/>
          </w:divBdr>
        </w:div>
      </w:divsChild>
    </w:div>
    <w:div w:id="1221359752">
      <w:bodyDiv w:val="1"/>
      <w:marLeft w:val="0"/>
      <w:marRight w:val="0"/>
      <w:marTop w:val="0"/>
      <w:marBottom w:val="0"/>
      <w:divBdr>
        <w:top w:val="none" w:sz="0" w:space="0" w:color="auto"/>
        <w:left w:val="none" w:sz="0" w:space="0" w:color="auto"/>
        <w:bottom w:val="none" w:sz="0" w:space="0" w:color="auto"/>
        <w:right w:val="none" w:sz="0" w:space="0" w:color="auto"/>
      </w:divBdr>
      <w:divsChild>
        <w:div w:id="1137187231">
          <w:marLeft w:val="0"/>
          <w:marRight w:val="0"/>
          <w:marTop w:val="0"/>
          <w:marBottom w:val="0"/>
          <w:divBdr>
            <w:top w:val="none" w:sz="0" w:space="0" w:color="auto"/>
            <w:left w:val="none" w:sz="0" w:space="0" w:color="auto"/>
            <w:bottom w:val="none" w:sz="0" w:space="0" w:color="auto"/>
            <w:right w:val="none" w:sz="0" w:space="0" w:color="auto"/>
          </w:divBdr>
        </w:div>
        <w:div w:id="1931156067">
          <w:marLeft w:val="0"/>
          <w:marRight w:val="0"/>
          <w:marTop w:val="0"/>
          <w:marBottom w:val="0"/>
          <w:divBdr>
            <w:top w:val="none" w:sz="0" w:space="0" w:color="auto"/>
            <w:left w:val="none" w:sz="0" w:space="0" w:color="auto"/>
            <w:bottom w:val="none" w:sz="0" w:space="0" w:color="auto"/>
            <w:right w:val="none" w:sz="0" w:space="0" w:color="auto"/>
          </w:divBdr>
        </w:div>
      </w:divsChild>
    </w:div>
    <w:div w:id="1584413623">
      <w:bodyDiv w:val="1"/>
      <w:marLeft w:val="0"/>
      <w:marRight w:val="0"/>
      <w:marTop w:val="0"/>
      <w:marBottom w:val="0"/>
      <w:divBdr>
        <w:top w:val="none" w:sz="0" w:space="0" w:color="auto"/>
        <w:left w:val="none" w:sz="0" w:space="0" w:color="auto"/>
        <w:bottom w:val="none" w:sz="0" w:space="0" w:color="auto"/>
        <w:right w:val="none" w:sz="0" w:space="0" w:color="auto"/>
      </w:divBdr>
    </w:div>
    <w:div w:id="1707096000">
      <w:bodyDiv w:val="1"/>
      <w:marLeft w:val="0"/>
      <w:marRight w:val="0"/>
      <w:marTop w:val="0"/>
      <w:marBottom w:val="0"/>
      <w:divBdr>
        <w:top w:val="none" w:sz="0" w:space="0" w:color="auto"/>
        <w:left w:val="none" w:sz="0" w:space="0" w:color="auto"/>
        <w:bottom w:val="none" w:sz="0" w:space="0" w:color="auto"/>
        <w:right w:val="none" w:sz="0" w:space="0" w:color="auto"/>
      </w:divBdr>
    </w:div>
    <w:div w:id="1755394736">
      <w:bodyDiv w:val="1"/>
      <w:marLeft w:val="0"/>
      <w:marRight w:val="0"/>
      <w:marTop w:val="0"/>
      <w:marBottom w:val="0"/>
      <w:divBdr>
        <w:top w:val="none" w:sz="0" w:space="0" w:color="auto"/>
        <w:left w:val="none" w:sz="0" w:space="0" w:color="auto"/>
        <w:bottom w:val="none" w:sz="0" w:space="0" w:color="auto"/>
        <w:right w:val="none" w:sz="0" w:space="0" w:color="auto"/>
      </w:divBdr>
      <w:divsChild>
        <w:div w:id="1794009195">
          <w:marLeft w:val="0"/>
          <w:marRight w:val="0"/>
          <w:marTop w:val="0"/>
          <w:marBottom w:val="0"/>
          <w:divBdr>
            <w:top w:val="none" w:sz="0" w:space="0" w:color="auto"/>
            <w:left w:val="none" w:sz="0" w:space="0" w:color="auto"/>
            <w:bottom w:val="none" w:sz="0" w:space="0" w:color="auto"/>
            <w:right w:val="none" w:sz="0" w:space="0" w:color="auto"/>
          </w:divBdr>
        </w:div>
        <w:div w:id="3947503">
          <w:marLeft w:val="0"/>
          <w:marRight w:val="0"/>
          <w:marTop w:val="0"/>
          <w:marBottom w:val="0"/>
          <w:divBdr>
            <w:top w:val="none" w:sz="0" w:space="0" w:color="auto"/>
            <w:left w:val="none" w:sz="0" w:space="0" w:color="auto"/>
            <w:bottom w:val="none" w:sz="0" w:space="0" w:color="auto"/>
            <w:right w:val="none" w:sz="0" w:space="0" w:color="auto"/>
          </w:divBdr>
        </w:div>
      </w:divsChild>
    </w:div>
    <w:div w:id="2073001787">
      <w:bodyDiv w:val="1"/>
      <w:marLeft w:val="0"/>
      <w:marRight w:val="0"/>
      <w:marTop w:val="0"/>
      <w:marBottom w:val="0"/>
      <w:divBdr>
        <w:top w:val="none" w:sz="0" w:space="0" w:color="auto"/>
        <w:left w:val="none" w:sz="0" w:space="0" w:color="auto"/>
        <w:bottom w:val="none" w:sz="0" w:space="0" w:color="auto"/>
        <w:right w:val="none" w:sz="0" w:space="0" w:color="auto"/>
      </w:divBdr>
      <w:divsChild>
        <w:div w:id="815025374">
          <w:marLeft w:val="0"/>
          <w:marRight w:val="0"/>
          <w:marTop w:val="0"/>
          <w:marBottom w:val="0"/>
          <w:divBdr>
            <w:top w:val="none" w:sz="0" w:space="0" w:color="auto"/>
            <w:left w:val="none" w:sz="0" w:space="0" w:color="auto"/>
            <w:bottom w:val="none" w:sz="0" w:space="0" w:color="auto"/>
            <w:right w:val="none" w:sz="0" w:space="0" w:color="auto"/>
          </w:divBdr>
        </w:div>
        <w:div w:id="258098450">
          <w:marLeft w:val="0"/>
          <w:marRight w:val="0"/>
          <w:marTop w:val="0"/>
          <w:marBottom w:val="0"/>
          <w:divBdr>
            <w:top w:val="none" w:sz="0" w:space="0" w:color="auto"/>
            <w:left w:val="none" w:sz="0" w:space="0" w:color="auto"/>
            <w:bottom w:val="none" w:sz="0" w:space="0" w:color="auto"/>
            <w:right w:val="none" w:sz="0" w:space="0" w:color="auto"/>
          </w:divBdr>
        </w:div>
        <w:div w:id="1338312693">
          <w:marLeft w:val="0"/>
          <w:marRight w:val="0"/>
          <w:marTop w:val="0"/>
          <w:marBottom w:val="0"/>
          <w:divBdr>
            <w:top w:val="none" w:sz="0" w:space="0" w:color="auto"/>
            <w:left w:val="none" w:sz="0" w:space="0" w:color="auto"/>
            <w:bottom w:val="none" w:sz="0" w:space="0" w:color="auto"/>
            <w:right w:val="none" w:sz="0" w:space="0" w:color="auto"/>
          </w:divBdr>
        </w:div>
        <w:div w:id="1599292386">
          <w:marLeft w:val="0"/>
          <w:marRight w:val="0"/>
          <w:marTop w:val="0"/>
          <w:marBottom w:val="0"/>
          <w:divBdr>
            <w:top w:val="none" w:sz="0" w:space="0" w:color="auto"/>
            <w:left w:val="none" w:sz="0" w:space="0" w:color="auto"/>
            <w:bottom w:val="none" w:sz="0" w:space="0" w:color="auto"/>
            <w:right w:val="none" w:sz="0" w:space="0" w:color="auto"/>
          </w:divBdr>
        </w:div>
        <w:div w:id="1678998351">
          <w:marLeft w:val="0"/>
          <w:marRight w:val="0"/>
          <w:marTop w:val="0"/>
          <w:marBottom w:val="0"/>
          <w:divBdr>
            <w:top w:val="none" w:sz="0" w:space="0" w:color="auto"/>
            <w:left w:val="none" w:sz="0" w:space="0" w:color="auto"/>
            <w:bottom w:val="none" w:sz="0" w:space="0" w:color="auto"/>
            <w:right w:val="none" w:sz="0" w:space="0" w:color="auto"/>
          </w:divBdr>
        </w:div>
        <w:div w:id="93632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107820-kriminalprocesa-liku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4940</Words>
  <Characters>2817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2016-05-24T11:53:00Z</dcterms:created>
  <dcterms:modified xsi:type="dcterms:W3CDTF">2016-08-16T09:09:00Z</dcterms:modified>
</cp:coreProperties>
</file>