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3D" w:rsidRPr="002750F1" w:rsidRDefault="005F743D" w:rsidP="005F74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0F1">
        <w:rPr>
          <w:rFonts w:ascii="Times New Roman" w:hAnsi="Times New Roman" w:cs="Times New Roman"/>
          <w:b/>
          <w:sz w:val="24"/>
          <w:szCs w:val="24"/>
          <w:u w:val="single"/>
        </w:rPr>
        <w:t>Pretendentu atlase</w:t>
      </w:r>
      <w:r w:rsidRPr="002750F1">
        <w:rPr>
          <w:rFonts w:ascii="Times New Roman" w:hAnsi="Times New Roman" w:cs="Times New Roman"/>
          <w:b/>
          <w:sz w:val="24"/>
          <w:szCs w:val="24"/>
          <w:u w:val="single"/>
        </w:rPr>
        <w:t>s prasības un iesniedzamie dokumenti</w:t>
      </w:r>
    </w:p>
    <w:p w:rsidR="008B1CE1" w:rsidRPr="008B1CE1" w:rsidRDefault="005F743D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 </w:t>
      </w:r>
      <w:r w:rsidRPr="008B1CE1">
        <w:rPr>
          <w:rFonts w:ascii="Times New Roman" w:hAnsi="Times New Roman" w:cs="Times New Roman"/>
          <w:sz w:val="24"/>
          <w:szCs w:val="24"/>
        </w:rPr>
        <w:t xml:space="preserve">1. Pretendentam ir jāatbilst šādām atlases prasībām: </w:t>
      </w:r>
    </w:p>
    <w:p w:rsidR="008B1CE1" w:rsidRPr="008B1CE1" w:rsidRDefault="005F743D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1.1. Pretendents normatīvajos aktos noteiktajā kārtībā ir reģistrēts Latvijas  Republikas Uzņēmumu reģistra Komercreģistrā vai līdzvērtīgā reģistrā ārvalstīs; </w:t>
      </w:r>
    </w:p>
    <w:p w:rsidR="005F743D" w:rsidRPr="008B1CE1" w:rsidRDefault="005F743D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1.2. Pretendentam nav pasludināts tā maksātnespējas process, apturēta vai pārtraukta tā  saimnieciskā darbība, uzsākta tiesvedība par tā bankrotu vai līdz līguma izpildes paredzamajām beigu termiņam tas būs likvidēts;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 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1.3. </w:t>
      </w:r>
      <w:r w:rsidR="002750F1">
        <w:rPr>
          <w:rFonts w:ascii="Times New Roman" w:hAnsi="Times New Roman" w:cs="Times New Roman"/>
          <w:sz w:val="24"/>
          <w:szCs w:val="24"/>
        </w:rPr>
        <w:t>Pretendentam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Latvijā un valstī, kurā tas reģistrēts vai atrodas tā pastāvīgā dzīvesvieta  nav nodokļu parādi, tajā skaitā valsts sociālās apdrošināšanas iemaksu parādi,  kas kopsummā katrā valstī pārsniedz 150 </w:t>
      </w:r>
      <w:proofErr w:type="spellStart"/>
      <w:r w:rsidR="005F743D" w:rsidRPr="008B1CE1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5F743D" w:rsidRPr="008B1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43D" w:rsidRPr="008B1CE1" w:rsidRDefault="005F743D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1.4. Pretendents ir reģistrēts, licencēts vai sertificēts atbilstoši attiecīgās valsts normatīvo aktu prasībā un tiesīgs veikt tehniskajā specifikācijā noteiktos darbus Latvijas Republikā. </w:t>
      </w:r>
    </w:p>
    <w:p w:rsidR="00843B3D" w:rsidRPr="008B1CE1" w:rsidRDefault="005F743D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>Lai pārbaudītu pretendentu, kuram būtu piešķiramas līguma slēgšanas tiesības pasūtītājs iegūst informāciju publiskajās datubāzēs</w:t>
      </w:r>
      <w:r w:rsidR="008B1CE1" w:rsidRPr="008B1CE1">
        <w:rPr>
          <w:rFonts w:ascii="Times New Roman" w:hAnsi="Times New Roman" w:cs="Times New Roman"/>
          <w:sz w:val="24"/>
          <w:szCs w:val="24"/>
        </w:rPr>
        <w:t>.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2. 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Iesniedzamie dokumenti un piedāvājuma noformēšana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>2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.1. Piedāvājums ir jānoformē un jāiesniedz atbilstoši </w:t>
      </w:r>
      <w:r w:rsidRPr="008B1CE1">
        <w:rPr>
          <w:rFonts w:ascii="Times New Roman" w:hAnsi="Times New Roman" w:cs="Times New Roman"/>
          <w:sz w:val="24"/>
          <w:szCs w:val="24"/>
        </w:rPr>
        <w:t>projektēšanas uzdevumam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(pielikums Nr.</w:t>
      </w:r>
      <w:r w:rsidRPr="008B1CE1">
        <w:rPr>
          <w:rFonts w:ascii="Times New Roman" w:hAnsi="Times New Roman" w:cs="Times New Roman"/>
          <w:sz w:val="24"/>
          <w:szCs w:val="24"/>
        </w:rPr>
        <w:t>2</w:t>
      </w:r>
      <w:r w:rsidR="005F743D" w:rsidRPr="008B1CE1">
        <w:rPr>
          <w:rFonts w:ascii="Times New Roman" w:hAnsi="Times New Roman" w:cs="Times New Roman"/>
          <w:sz w:val="24"/>
          <w:szCs w:val="24"/>
        </w:rPr>
        <w:t>) un pievienotajai pie</w:t>
      </w:r>
      <w:r w:rsidRPr="008B1CE1">
        <w:rPr>
          <w:rFonts w:ascii="Times New Roman" w:hAnsi="Times New Roman" w:cs="Times New Roman"/>
          <w:sz w:val="24"/>
          <w:szCs w:val="24"/>
        </w:rPr>
        <w:t>teikuma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formai (pielikums Nr.</w:t>
      </w:r>
      <w:r w:rsidRPr="008B1CE1">
        <w:rPr>
          <w:rFonts w:ascii="Times New Roman" w:hAnsi="Times New Roman" w:cs="Times New Roman"/>
          <w:sz w:val="24"/>
          <w:szCs w:val="24"/>
        </w:rPr>
        <w:t>1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>2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.2. Pretendenta piedāvājumam jāpievieno šādi dokumenti: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a) 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Dokumentu, kas apliecina tiesības veikt </w:t>
      </w:r>
      <w:r w:rsidRPr="008B1CE1">
        <w:rPr>
          <w:rFonts w:ascii="Times New Roman" w:hAnsi="Times New Roman" w:cs="Times New Roman"/>
          <w:sz w:val="24"/>
          <w:szCs w:val="24"/>
        </w:rPr>
        <w:t>projektēšanas uzdevumā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norādītos darbus Latvijas Republikā (piem., Būvkomersanta reģistrācijas apliecība, darbu izpildei nepieciešamo speciālistu būvprakses sertifikāti), kopijas;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>b)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saraksts ar nozīmīgākajiem profesionālās darbības laikā izstrādātajiem līdzvērtīgiem tehniskajiem projektiem pēdējo trīs gadu laikā, norādot pasūtītāju, projekta nosaukumu, projekta izstrādes laiku un informāciju par pasūtītāju; </w:t>
      </w:r>
      <w:bookmarkStart w:id="0" w:name="_GoBack"/>
      <w:bookmarkEnd w:id="0"/>
    </w:p>
    <w:p w:rsidR="005F743D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>c)</w:t>
      </w:r>
      <w:r w:rsidR="005F743D" w:rsidRPr="008B1CE1">
        <w:rPr>
          <w:rFonts w:ascii="Times New Roman" w:hAnsi="Times New Roman" w:cs="Times New Roman"/>
          <w:sz w:val="24"/>
          <w:szCs w:val="24"/>
        </w:rPr>
        <w:t xml:space="preserve"> detalizēta tehniskā projekta izstrādes</w:t>
      </w:r>
      <w:r w:rsidRPr="008B1CE1">
        <w:rPr>
          <w:rFonts w:ascii="Times New Roman" w:hAnsi="Times New Roman" w:cs="Times New Roman"/>
          <w:sz w:val="24"/>
          <w:szCs w:val="24"/>
        </w:rPr>
        <w:t xml:space="preserve"> darbu izpildes un izmaksu tāme.</w:t>
      </w:r>
    </w:p>
    <w:p w:rsidR="008B1CE1" w:rsidRPr="002750F1" w:rsidRDefault="008B1CE1" w:rsidP="0027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F1">
        <w:rPr>
          <w:rFonts w:ascii="Times New Roman" w:hAnsi="Times New Roman" w:cs="Times New Roman"/>
          <w:b/>
          <w:sz w:val="24"/>
          <w:szCs w:val="24"/>
          <w:u w:val="single"/>
        </w:rPr>
        <w:t>Piedāvājumu vērtēšana un lēmuma pieņemšana</w:t>
      </w:r>
      <w:r w:rsidRPr="00275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1. Pasūtītājs var izslēgt pretendentu no turpmākās dalības cenu aptaujā, ja netiek izpildītas </w:t>
      </w:r>
      <w:r w:rsidRPr="008B1CE1">
        <w:rPr>
          <w:rFonts w:ascii="Times New Roman" w:hAnsi="Times New Roman" w:cs="Times New Roman"/>
          <w:sz w:val="24"/>
          <w:szCs w:val="24"/>
        </w:rPr>
        <w:t>pretendenta atlases</w:t>
      </w:r>
      <w:r w:rsidRPr="008B1CE1">
        <w:rPr>
          <w:rFonts w:ascii="Times New Roman" w:hAnsi="Times New Roman" w:cs="Times New Roman"/>
          <w:sz w:val="24"/>
          <w:szCs w:val="24"/>
        </w:rPr>
        <w:t xml:space="preserve"> prasības.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2. Par cenu aptaujas uzvarētāju tiks atzīts pretendents, kura piedāvājums atbildīs </w:t>
      </w:r>
      <w:r w:rsidRPr="008B1CE1">
        <w:rPr>
          <w:rFonts w:ascii="Times New Roman" w:hAnsi="Times New Roman" w:cs="Times New Roman"/>
          <w:sz w:val="24"/>
          <w:szCs w:val="24"/>
        </w:rPr>
        <w:t>cenu aptaujas</w:t>
      </w:r>
      <w:r w:rsidRPr="008B1CE1">
        <w:rPr>
          <w:rFonts w:ascii="Times New Roman" w:hAnsi="Times New Roman" w:cs="Times New Roman"/>
          <w:sz w:val="24"/>
          <w:szCs w:val="24"/>
        </w:rPr>
        <w:t xml:space="preserve"> un </w:t>
      </w:r>
      <w:r w:rsidRPr="008B1CE1">
        <w:rPr>
          <w:rFonts w:ascii="Times New Roman" w:hAnsi="Times New Roman" w:cs="Times New Roman"/>
          <w:sz w:val="24"/>
          <w:szCs w:val="24"/>
        </w:rPr>
        <w:t>projektēšanas uzdevuma prasībām,</w:t>
      </w:r>
      <w:r w:rsidRPr="008B1CE1">
        <w:rPr>
          <w:rFonts w:ascii="Times New Roman" w:hAnsi="Times New Roman" w:cs="Times New Roman"/>
          <w:sz w:val="24"/>
          <w:szCs w:val="24"/>
        </w:rPr>
        <w:t xml:space="preserve"> un kurš piedāvās </w:t>
      </w:r>
      <w:r w:rsidRPr="008B1CE1">
        <w:rPr>
          <w:rFonts w:ascii="Times New Roman" w:hAnsi="Times New Roman" w:cs="Times New Roman"/>
          <w:b/>
          <w:sz w:val="24"/>
          <w:szCs w:val="24"/>
        </w:rPr>
        <w:t>viszemāko cenu.</w:t>
      </w:r>
      <w:r w:rsidRPr="008B1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3. Pasūtītājs </w:t>
      </w:r>
      <w:proofErr w:type="spellStart"/>
      <w:r w:rsidRPr="008B1CE1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8B1CE1">
        <w:rPr>
          <w:rFonts w:ascii="Times New Roman" w:hAnsi="Times New Roman" w:cs="Times New Roman"/>
          <w:sz w:val="24"/>
          <w:szCs w:val="24"/>
        </w:rPr>
        <w:t xml:space="preserve"> ir tiesīgs pieprasīt no pretendenta detalizētu skaidrojumu par būtiskiem piedāvājuma nosacījumiem un piedāvātā pakalpojuma specifikāciju. </w:t>
      </w:r>
      <w:r w:rsidRPr="008B1CE1">
        <w:rPr>
          <w:rFonts w:ascii="Times New Roman" w:hAnsi="Times New Roman" w:cs="Times New Roman"/>
          <w:sz w:val="24"/>
          <w:szCs w:val="24"/>
        </w:rPr>
        <w:t>P</w:t>
      </w:r>
      <w:r w:rsidRPr="008B1CE1">
        <w:rPr>
          <w:rFonts w:ascii="Times New Roman" w:hAnsi="Times New Roman" w:cs="Times New Roman"/>
          <w:sz w:val="24"/>
          <w:szCs w:val="24"/>
        </w:rPr>
        <w:t xml:space="preserve">retendentam ir pienākums sniegt skaidrojumu pieprasījumā norādītajā termiņā. Ja skaidrojums netiek iesniegts noteiktajā termiņā, pasūtītājam ir tiesības pretendentu izslēgt no turpmākas dalības cenu aptaujā.  </w:t>
      </w:r>
    </w:p>
    <w:p w:rsidR="008B1CE1" w:rsidRPr="008B1CE1" w:rsidRDefault="008B1CE1" w:rsidP="0027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CE1">
        <w:rPr>
          <w:rFonts w:ascii="Times New Roman" w:hAnsi="Times New Roman" w:cs="Times New Roman"/>
          <w:sz w:val="24"/>
          <w:szCs w:val="24"/>
        </w:rPr>
        <w:t xml:space="preserve">4. Ar cenu aptaujas uzvarētāju tiks slēgts līgums atbilstoši tehniskajai specifikācijai un pretendenta piedāvājumam. 6.5. Pēc lēmuma pieņemšanas 5 (piecu) darba dienu laikā </w:t>
      </w:r>
      <w:r w:rsidRPr="008B1CE1">
        <w:rPr>
          <w:rFonts w:ascii="Times New Roman" w:hAnsi="Times New Roman" w:cs="Times New Roman"/>
          <w:sz w:val="24"/>
          <w:szCs w:val="24"/>
        </w:rPr>
        <w:t>i</w:t>
      </w:r>
      <w:r w:rsidRPr="008B1CE1">
        <w:rPr>
          <w:rFonts w:ascii="Times New Roman" w:hAnsi="Times New Roman" w:cs="Times New Roman"/>
          <w:sz w:val="24"/>
          <w:szCs w:val="24"/>
        </w:rPr>
        <w:t>epirkuma speciālists informēs visus pretendentus par komisijas pieņemto lēmumu, nosūtot informāciju elektroniski</w:t>
      </w:r>
      <w:r w:rsidRPr="008B1CE1">
        <w:rPr>
          <w:rFonts w:ascii="Times New Roman" w:hAnsi="Times New Roman" w:cs="Times New Roman"/>
          <w:sz w:val="24"/>
          <w:szCs w:val="24"/>
        </w:rPr>
        <w:t xml:space="preserve"> uz pieteikumā norādītajiem e-pastiem.</w:t>
      </w:r>
      <w:r w:rsidRPr="008B1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CE1" w:rsidRDefault="008B1CE1" w:rsidP="002750F1">
      <w:pPr>
        <w:jc w:val="both"/>
      </w:pPr>
      <w:r w:rsidRPr="008B1CE1">
        <w:rPr>
          <w:rFonts w:ascii="Times New Roman" w:hAnsi="Times New Roman" w:cs="Times New Roman"/>
          <w:sz w:val="24"/>
          <w:szCs w:val="24"/>
        </w:rPr>
        <w:lastRenderedPageBreak/>
        <w:t>Pasūtītājs jebkurā brīdī var pieņemt lēmumu par cenu aptaujas izbeigšanu vai pārtraukšanu, neizvēloties nevienu piedāvājumu. Pasūtītājs jebkurā brīdī var pieņemt lēmumu par cenu aptaujas piedāvājumu</w:t>
      </w:r>
      <w:r w:rsidRPr="008B1CE1">
        <w:rPr>
          <w:rFonts w:ascii="Times New Roman" w:hAnsi="Times New Roman" w:cs="Times New Roman"/>
          <w:sz w:val="24"/>
          <w:szCs w:val="24"/>
        </w:rPr>
        <w:t xml:space="preserve"> iesniegšanas termiņa pagarināšanu</w:t>
      </w:r>
      <w:r w:rsidRPr="008B1CE1">
        <w:t>.</w:t>
      </w:r>
    </w:p>
    <w:sectPr w:rsidR="008B1CE1" w:rsidSect="00DE47E7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D"/>
    <w:rsid w:val="000B469C"/>
    <w:rsid w:val="002750F1"/>
    <w:rsid w:val="00525576"/>
    <w:rsid w:val="005F743D"/>
    <w:rsid w:val="008B1CE1"/>
    <w:rsid w:val="00D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16A6-9300-4EC5-918A-E75B21ED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1</cp:revision>
  <dcterms:created xsi:type="dcterms:W3CDTF">2019-02-08T08:43:00Z</dcterms:created>
  <dcterms:modified xsi:type="dcterms:W3CDTF">2019-02-08T09:26:00Z</dcterms:modified>
</cp:coreProperties>
</file>