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DC" w:rsidRPr="006C10D9" w:rsidRDefault="009C67DC" w:rsidP="009C67DC">
      <w:pPr>
        <w:spacing w:before="120"/>
        <w:ind w:left="-11"/>
        <w:jc w:val="right"/>
        <w:rPr>
          <w:spacing w:val="-3"/>
          <w:sz w:val="24"/>
          <w:szCs w:val="24"/>
        </w:rPr>
      </w:pPr>
      <w:r w:rsidRPr="006C10D9">
        <w:rPr>
          <w:spacing w:val="-3"/>
          <w:sz w:val="24"/>
          <w:szCs w:val="24"/>
        </w:rPr>
        <w:t>Pielikums Nr.2</w:t>
      </w:r>
    </w:p>
    <w:p w:rsidR="006C10D9" w:rsidRDefault="006C10D9" w:rsidP="009C67DC">
      <w:pPr>
        <w:spacing w:before="120"/>
        <w:ind w:left="-11"/>
        <w:jc w:val="right"/>
        <w:rPr>
          <w:spacing w:val="-3"/>
          <w:sz w:val="24"/>
          <w:szCs w:val="24"/>
        </w:rPr>
      </w:pPr>
      <w:r w:rsidRPr="006C10D9">
        <w:rPr>
          <w:spacing w:val="-3"/>
          <w:sz w:val="24"/>
          <w:szCs w:val="24"/>
        </w:rPr>
        <w:t xml:space="preserve">Cenu aptaujai </w:t>
      </w:r>
      <w:proofErr w:type="spellStart"/>
      <w:r w:rsidRPr="006C10D9">
        <w:rPr>
          <w:spacing w:val="-3"/>
          <w:sz w:val="24"/>
          <w:szCs w:val="24"/>
        </w:rPr>
        <w:t>Nr.KND</w:t>
      </w:r>
      <w:proofErr w:type="spellEnd"/>
      <w:r w:rsidRPr="006C10D9">
        <w:rPr>
          <w:spacing w:val="-3"/>
          <w:sz w:val="24"/>
          <w:szCs w:val="24"/>
        </w:rPr>
        <w:t>/TI/2018/39</w:t>
      </w:r>
    </w:p>
    <w:p w:rsidR="006C10D9" w:rsidRPr="006C10D9" w:rsidRDefault="006C10D9" w:rsidP="009C67DC">
      <w:pPr>
        <w:spacing w:before="120"/>
        <w:ind w:left="-11"/>
        <w:jc w:val="right"/>
        <w:rPr>
          <w:spacing w:val="-3"/>
          <w:sz w:val="24"/>
          <w:szCs w:val="24"/>
        </w:rPr>
      </w:pPr>
    </w:p>
    <w:p w:rsidR="00DE4E87" w:rsidRDefault="00DE4E87" w:rsidP="00DE4E87">
      <w:pPr>
        <w:spacing w:before="120"/>
        <w:ind w:left="-11"/>
        <w:jc w:val="center"/>
        <w:rPr>
          <w:b/>
          <w:spacing w:val="-3"/>
          <w:sz w:val="28"/>
          <w:szCs w:val="28"/>
        </w:rPr>
      </w:pPr>
      <w:r>
        <w:rPr>
          <w:b/>
          <w:spacing w:val="-3"/>
          <w:sz w:val="28"/>
          <w:szCs w:val="28"/>
        </w:rPr>
        <w:t xml:space="preserve">TEHNISKĀ SPECIFIKĀCIJA </w:t>
      </w:r>
    </w:p>
    <w:p w:rsidR="006C10D9" w:rsidRPr="006C10D9" w:rsidRDefault="006C10D9" w:rsidP="006C10D9">
      <w:pPr>
        <w:spacing w:before="120"/>
        <w:ind w:left="-11"/>
        <w:jc w:val="center"/>
        <w:rPr>
          <w:b/>
          <w:spacing w:val="-3"/>
          <w:sz w:val="28"/>
          <w:szCs w:val="28"/>
        </w:rPr>
      </w:pPr>
      <w:r w:rsidRPr="006C10D9">
        <w:rPr>
          <w:b/>
          <w:spacing w:val="-3"/>
          <w:sz w:val="28"/>
          <w:szCs w:val="28"/>
        </w:rPr>
        <w:t>Ielu un ceļu asfaltbetona seguma apstrāde ar bitumena emulsiju un šķembām</w:t>
      </w:r>
    </w:p>
    <w:p w:rsidR="00DE4E87" w:rsidRDefault="00DE4E87" w:rsidP="00DE4E87">
      <w:pPr>
        <w:shd w:val="clear" w:color="auto" w:fill="FFFFFF"/>
        <w:autoSpaceDE w:val="0"/>
        <w:autoSpaceDN w:val="0"/>
        <w:adjustRightInd w:val="0"/>
        <w:ind w:left="720"/>
        <w:jc w:val="right"/>
      </w:pPr>
    </w:p>
    <w:p w:rsidR="00DE4E87" w:rsidRPr="00BC0337" w:rsidRDefault="00DE4E87" w:rsidP="00DE4E87">
      <w:pPr>
        <w:shd w:val="clear" w:color="auto" w:fill="FFFFFF"/>
        <w:autoSpaceDE w:val="0"/>
        <w:autoSpaceDN w:val="0"/>
        <w:adjustRightInd w:val="0"/>
        <w:jc w:val="both"/>
        <w:rPr>
          <w:sz w:val="24"/>
          <w:szCs w:val="24"/>
          <w:u w:val="single"/>
        </w:rPr>
      </w:pPr>
      <w:r w:rsidRPr="00BC0337">
        <w:rPr>
          <w:sz w:val="24"/>
          <w:szCs w:val="24"/>
          <w:u w:val="single"/>
        </w:rPr>
        <w:t>Tehniskais apraksts</w:t>
      </w:r>
    </w:p>
    <w:p w:rsidR="009F65AC" w:rsidRDefault="00DE4E87" w:rsidP="009F65AC">
      <w:pPr>
        <w:shd w:val="clear" w:color="auto" w:fill="FFFFFF"/>
        <w:autoSpaceDE w:val="0"/>
        <w:autoSpaceDN w:val="0"/>
        <w:adjustRightInd w:val="0"/>
        <w:ind w:firstLine="720"/>
        <w:jc w:val="both"/>
        <w:rPr>
          <w:sz w:val="24"/>
          <w:szCs w:val="24"/>
        </w:rPr>
      </w:pPr>
      <w:r w:rsidRPr="009B2C4B">
        <w:rPr>
          <w:sz w:val="24"/>
          <w:szCs w:val="24"/>
        </w:rPr>
        <w:t xml:space="preserve">Izpildītājam jāveic </w:t>
      </w:r>
      <w:r>
        <w:rPr>
          <w:sz w:val="24"/>
          <w:szCs w:val="24"/>
        </w:rPr>
        <w:t>Kokneses novada Kokneses pagastu ielu</w:t>
      </w:r>
      <w:r w:rsidRPr="009B2C4B">
        <w:rPr>
          <w:sz w:val="24"/>
          <w:szCs w:val="24"/>
        </w:rPr>
        <w:t xml:space="preserve"> </w:t>
      </w:r>
      <w:r w:rsidR="006C10D9">
        <w:rPr>
          <w:sz w:val="24"/>
          <w:szCs w:val="24"/>
        </w:rPr>
        <w:t xml:space="preserve">un ceļu </w:t>
      </w:r>
      <w:r w:rsidRPr="009B2C4B">
        <w:rPr>
          <w:sz w:val="24"/>
          <w:szCs w:val="24"/>
        </w:rPr>
        <w:t>asfaltbetona seguma virsmas apstrāde ar bitumena emulsiju un šķembām, kā arī citi darbi, kas ir veicami, vadoties no šo darbu veikšanas tehnoloģijas un ir saistīti ar minētajiem darbiem.</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 xml:space="preserve"> </w:t>
      </w:r>
      <w:r w:rsidR="009F65AC">
        <w:rPr>
          <w:sz w:val="24"/>
          <w:szCs w:val="24"/>
        </w:rPr>
        <w:tab/>
      </w:r>
      <w:r w:rsidRPr="009B2C4B">
        <w:rPr>
          <w:sz w:val="24"/>
          <w:szCs w:val="24"/>
        </w:rPr>
        <w:t xml:space="preserve">Darba izpildes termiņš ir </w:t>
      </w:r>
      <w:r>
        <w:rPr>
          <w:sz w:val="24"/>
          <w:szCs w:val="24"/>
        </w:rPr>
        <w:t xml:space="preserve">2018.gada </w:t>
      </w:r>
      <w:r w:rsidR="009F65AC">
        <w:rPr>
          <w:sz w:val="24"/>
          <w:szCs w:val="24"/>
        </w:rPr>
        <w:t>21.septembris</w:t>
      </w:r>
      <w:r>
        <w:rPr>
          <w:sz w:val="24"/>
          <w:szCs w:val="24"/>
        </w:rPr>
        <w:t>.</w:t>
      </w:r>
    </w:p>
    <w:p w:rsidR="00DE4E87" w:rsidRPr="00BC0337" w:rsidRDefault="00DE4E87" w:rsidP="00DE4E87">
      <w:pPr>
        <w:shd w:val="clear" w:color="auto" w:fill="FFFFFF"/>
        <w:autoSpaceDE w:val="0"/>
        <w:autoSpaceDN w:val="0"/>
        <w:adjustRightInd w:val="0"/>
        <w:jc w:val="both"/>
        <w:rPr>
          <w:sz w:val="24"/>
          <w:szCs w:val="24"/>
          <w:u w:val="single"/>
        </w:rPr>
      </w:pPr>
      <w:r w:rsidRPr="00BC0337">
        <w:rPr>
          <w:sz w:val="24"/>
          <w:szCs w:val="24"/>
          <w:u w:val="single"/>
        </w:rPr>
        <w:t>Tehniskās specifikācijas</w:t>
      </w:r>
    </w:p>
    <w:p w:rsidR="00DE4E87" w:rsidRPr="009B2C4B" w:rsidRDefault="00DE4E87" w:rsidP="00DE4E87">
      <w:pPr>
        <w:shd w:val="clear" w:color="auto" w:fill="FFFFFF"/>
        <w:autoSpaceDE w:val="0"/>
        <w:autoSpaceDN w:val="0"/>
        <w:adjustRightInd w:val="0"/>
        <w:jc w:val="both"/>
        <w:rPr>
          <w:sz w:val="24"/>
          <w:szCs w:val="24"/>
        </w:rPr>
      </w:pPr>
      <w:r>
        <w:rPr>
          <w:sz w:val="24"/>
          <w:szCs w:val="24"/>
        </w:rPr>
        <w:t>1</w:t>
      </w:r>
      <w:r w:rsidRPr="009B2C4B">
        <w:rPr>
          <w:sz w:val="24"/>
          <w:szCs w:val="24"/>
        </w:rPr>
        <w:t>.</w:t>
      </w:r>
      <w:r w:rsidRPr="009B2C4B">
        <w:rPr>
          <w:sz w:val="24"/>
          <w:szCs w:val="24"/>
        </w:rPr>
        <w:tab/>
        <w:t>Pasūtītāja pārstāvis, pirms darba uzsākšanas, izpildītājam dabā norādīs precīzas veicamā darba izpildes vietas.</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2.</w:t>
      </w:r>
      <w:r w:rsidRPr="009B2C4B">
        <w:rPr>
          <w:sz w:val="24"/>
          <w:szCs w:val="24"/>
        </w:rPr>
        <w:tab/>
        <w:t>Darbs tiek uzskatīts par pabeigtu pēc darba nodošanas – pieņemšanas akta abpusējas parakstīšanas.</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3.</w:t>
      </w:r>
      <w:r w:rsidRPr="009B2C4B">
        <w:rPr>
          <w:sz w:val="24"/>
          <w:szCs w:val="24"/>
        </w:rPr>
        <w:tab/>
        <w:t xml:space="preserve">Prasības veicamā darba izpildē, pieņemšanā un kvalitātes kontrolē nosaka: Valsts akciju sabiedrības “Latvijas valsts ceļi” „Ceļu specifikācijas 2017” </w:t>
      </w:r>
      <w:r>
        <w:rPr>
          <w:sz w:val="24"/>
          <w:szCs w:val="24"/>
        </w:rPr>
        <w:t>un “Speciālās specifikācijas”</w:t>
      </w:r>
      <w:r w:rsidRPr="009B2C4B">
        <w:rPr>
          <w:sz w:val="24"/>
          <w:szCs w:val="24"/>
        </w:rPr>
        <w:t xml:space="preserve">. </w:t>
      </w:r>
      <w:r>
        <w:rPr>
          <w:sz w:val="24"/>
          <w:szCs w:val="24"/>
        </w:rPr>
        <w:t xml:space="preserve">Darbi izpildāmi atbilstoši </w:t>
      </w:r>
      <w:r w:rsidRPr="009B2C4B">
        <w:rPr>
          <w:sz w:val="24"/>
          <w:szCs w:val="24"/>
        </w:rPr>
        <w:t xml:space="preserve">„Ceļu specifikācijas 2017” </w:t>
      </w:r>
      <w:r>
        <w:rPr>
          <w:sz w:val="24"/>
          <w:szCs w:val="24"/>
        </w:rPr>
        <w:t xml:space="preserve">punktam 6.6. </w:t>
      </w:r>
      <w:r w:rsidRPr="009B2C4B">
        <w:rPr>
          <w:sz w:val="24"/>
          <w:szCs w:val="24"/>
        </w:rPr>
        <w:t>“Virsmas apstrāde un piesūcināta un piesūcināta šķembu pamata nesošās kārtas būvniecība”</w:t>
      </w:r>
      <w:r>
        <w:rPr>
          <w:sz w:val="24"/>
          <w:szCs w:val="24"/>
        </w:rPr>
        <w:t>.</w:t>
      </w:r>
    </w:p>
    <w:p w:rsidR="00DE4E87" w:rsidRDefault="00DE4E87" w:rsidP="00DE4E87">
      <w:pPr>
        <w:shd w:val="clear" w:color="auto" w:fill="FFFFFF"/>
        <w:autoSpaceDE w:val="0"/>
        <w:autoSpaceDN w:val="0"/>
        <w:adjustRightInd w:val="0"/>
        <w:jc w:val="both"/>
        <w:rPr>
          <w:sz w:val="24"/>
          <w:szCs w:val="24"/>
        </w:rPr>
      </w:pPr>
      <w:r w:rsidRPr="009B2C4B">
        <w:rPr>
          <w:sz w:val="24"/>
          <w:szCs w:val="24"/>
        </w:rPr>
        <w:t>4.</w:t>
      </w:r>
      <w:r w:rsidRPr="009B2C4B">
        <w:rPr>
          <w:sz w:val="24"/>
          <w:szCs w:val="24"/>
        </w:rPr>
        <w:tab/>
        <w:t>Visi darbi veicami saskaņā ar Latvijas Republikā spēkā esošajiem normatīvajiem aktiem (Būvniecības likumu, Vispārīgiem būvnoteikumiem un citiem, kas attiecināmi), standartiem un pasūtītāja norādījumiem.</w:t>
      </w:r>
    </w:p>
    <w:p w:rsidR="00DE4E87" w:rsidRPr="00DE4E87" w:rsidRDefault="00DE4E87" w:rsidP="00DE4E87">
      <w:pPr>
        <w:shd w:val="clear" w:color="auto" w:fill="FFFFFF"/>
        <w:autoSpaceDE w:val="0"/>
        <w:autoSpaceDN w:val="0"/>
        <w:adjustRightInd w:val="0"/>
        <w:jc w:val="both"/>
        <w:rPr>
          <w:sz w:val="24"/>
          <w:szCs w:val="24"/>
          <w:u w:val="single"/>
        </w:rPr>
      </w:pPr>
      <w:r w:rsidRPr="00DE4E87">
        <w:rPr>
          <w:sz w:val="24"/>
          <w:szCs w:val="24"/>
          <w:u w:val="single"/>
        </w:rPr>
        <w:t>Prasības virsmas apstrādei izmantojamajam materiālam:</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w:t>
      </w:r>
      <w:r w:rsidRPr="009B2C4B">
        <w:rPr>
          <w:sz w:val="24"/>
          <w:szCs w:val="24"/>
        </w:rPr>
        <w:tab/>
        <w:t>Virsmas apstrādes nesošās kārtas tips –</w:t>
      </w:r>
      <w:r>
        <w:rPr>
          <w:sz w:val="24"/>
          <w:szCs w:val="24"/>
        </w:rPr>
        <w:t xml:space="preserve"> </w:t>
      </w:r>
      <w:r w:rsidRPr="009B2C4B">
        <w:rPr>
          <w:sz w:val="24"/>
          <w:szCs w:val="24"/>
        </w:rPr>
        <w:t>virsmas apstrāde  Y1B 8/11.</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w:t>
      </w:r>
      <w:r w:rsidRPr="009B2C4B">
        <w:rPr>
          <w:sz w:val="24"/>
          <w:szCs w:val="24"/>
        </w:rPr>
        <w:tab/>
        <w:t>Izmantojamā sais</w:t>
      </w:r>
      <w:r>
        <w:rPr>
          <w:sz w:val="24"/>
          <w:szCs w:val="24"/>
        </w:rPr>
        <w:t>tviela Bitumena emulsija C 65 B3</w:t>
      </w:r>
      <w:r w:rsidRPr="009B2C4B">
        <w:rPr>
          <w:sz w:val="24"/>
          <w:szCs w:val="24"/>
        </w:rPr>
        <w:t xml:space="preserve">. </w:t>
      </w:r>
    </w:p>
    <w:p w:rsidR="00DE4E87" w:rsidRDefault="00DE4E87" w:rsidP="00DE4E87">
      <w:pPr>
        <w:shd w:val="clear" w:color="auto" w:fill="FFFFFF"/>
        <w:autoSpaceDE w:val="0"/>
        <w:autoSpaceDN w:val="0"/>
        <w:adjustRightInd w:val="0"/>
        <w:jc w:val="both"/>
        <w:rPr>
          <w:sz w:val="24"/>
          <w:szCs w:val="24"/>
        </w:rPr>
      </w:pPr>
      <w:r w:rsidRPr="009B2C4B">
        <w:rPr>
          <w:sz w:val="24"/>
          <w:szCs w:val="24"/>
        </w:rPr>
        <w:t>•</w:t>
      </w:r>
      <w:r w:rsidRPr="009B2C4B">
        <w:rPr>
          <w:sz w:val="24"/>
          <w:szCs w:val="24"/>
        </w:rPr>
        <w:tab/>
        <w:t xml:space="preserve">Virsmas apstrādei izmantojams frakcionētu granīta šķembu materiāls </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w:t>
      </w:r>
      <w:r w:rsidRPr="009B2C4B">
        <w:rPr>
          <w:sz w:val="24"/>
          <w:szCs w:val="24"/>
        </w:rPr>
        <w:tab/>
        <w:t xml:space="preserve">Rupjo </w:t>
      </w:r>
      <w:proofErr w:type="spellStart"/>
      <w:r w:rsidRPr="009B2C4B">
        <w:rPr>
          <w:sz w:val="24"/>
          <w:szCs w:val="24"/>
        </w:rPr>
        <w:t>minerālmateriālu</w:t>
      </w:r>
      <w:proofErr w:type="spellEnd"/>
      <w:r w:rsidRPr="009B2C4B">
        <w:rPr>
          <w:sz w:val="24"/>
          <w:szCs w:val="24"/>
        </w:rPr>
        <w:t xml:space="preserve"> stiprības klase S-II.</w:t>
      </w:r>
    </w:p>
    <w:p w:rsidR="00DE4E87" w:rsidRPr="009B2C4B" w:rsidRDefault="00DE4E87" w:rsidP="00DE4E87">
      <w:pPr>
        <w:shd w:val="clear" w:color="auto" w:fill="FFFFFF"/>
        <w:autoSpaceDE w:val="0"/>
        <w:autoSpaceDN w:val="0"/>
        <w:adjustRightInd w:val="0"/>
        <w:jc w:val="both"/>
        <w:rPr>
          <w:sz w:val="24"/>
          <w:szCs w:val="24"/>
        </w:rPr>
      </w:pPr>
      <w:r w:rsidRPr="009B2C4B">
        <w:rPr>
          <w:sz w:val="24"/>
          <w:szCs w:val="24"/>
        </w:rPr>
        <w:t>•</w:t>
      </w:r>
      <w:r w:rsidRPr="009B2C4B">
        <w:rPr>
          <w:sz w:val="24"/>
          <w:szCs w:val="24"/>
        </w:rPr>
        <w:tab/>
        <w:t>Pārkaisīšanai izmantojamā materiāla frakcija: 2/5.</w:t>
      </w:r>
    </w:p>
    <w:p w:rsidR="00DE4E87" w:rsidRDefault="00DE4E87" w:rsidP="00DE4E87">
      <w:pPr>
        <w:shd w:val="clear" w:color="auto" w:fill="FFFFFF"/>
        <w:autoSpaceDE w:val="0"/>
        <w:autoSpaceDN w:val="0"/>
        <w:adjustRightInd w:val="0"/>
        <w:jc w:val="both"/>
        <w:rPr>
          <w:sz w:val="24"/>
          <w:szCs w:val="24"/>
        </w:rPr>
      </w:pPr>
      <w:r>
        <w:rPr>
          <w:sz w:val="24"/>
          <w:szCs w:val="24"/>
        </w:rPr>
        <w:t xml:space="preserve">5. </w:t>
      </w:r>
      <w:r w:rsidRPr="009B2C4B">
        <w:rPr>
          <w:sz w:val="24"/>
          <w:szCs w:val="24"/>
        </w:rPr>
        <w:t>Darba veikšanai pretendenta rīcībā jābūt</w:t>
      </w:r>
      <w:r>
        <w:rPr>
          <w:sz w:val="24"/>
          <w:szCs w:val="24"/>
        </w:rPr>
        <w:t xml:space="preserve"> visām “Ceļu specifikācijās 2017” punktā 6.6</w:t>
      </w:r>
      <w:r w:rsidRPr="009B2C4B">
        <w:rPr>
          <w:sz w:val="24"/>
          <w:szCs w:val="24"/>
        </w:rPr>
        <w:t>. norādītajām iekārtām.</w:t>
      </w:r>
    </w:p>
    <w:p w:rsidR="00DE4E87" w:rsidRDefault="00DE4E87" w:rsidP="00DE4E87">
      <w:pPr>
        <w:shd w:val="clear" w:color="auto" w:fill="FFFFFF"/>
        <w:autoSpaceDE w:val="0"/>
        <w:autoSpaceDN w:val="0"/>
        <w:adjustRightInd w:val="0"/>
        <w:jc w:val="both"/>
        <w:rPr>
          <w:sz w:val="24"/>
          <w:szCs w:val="24"/>
          <w:u w:val="single"/>
        </w:rPr>
      </w:pPr>
      <w:r w:rsidRPr="00BC0337">
        <w:rPr>
          <w:sz w:val="24"/>
          <w:szCs w:val="24"/>
          <w:u w:val="single"/>
        </w:rPr>
        <w:t>PRASĪBAS TEHNISKĀ PIEDĀVĀJUMA SASTĀDĪŠANAI</w:t>
      </w:r>
      <w:r>
        <w:rPr>
          <w:sz w:val="24"/>
          <w:szCs w:val="24"/>
          <w:u w:val="single"/>
        </w:rPr>
        <w:t>4.5</w:t>
      </w:r>
    </w:p>
    <w:p w:rsidR="00DE4E87" w:rsidRPr="00BC0337" w:rsidRDefault="00DE4E87" w:rsidP="00DE4E87">
      <w:pPr>
        <w:shd w:val="clear" w:color="auto" w:fill="FFFFFF"/>
        <w:autoSpaceDE w:val="0"/>
        <w:autoSpaceDN w:val="0"/>
        <w:adjustRightInd w:val="0"/>
        <w:jc w:val="both"/>
        <w:rPr>
          <w:sz w:val="24"/>
          <w:szCs w:val="24"/>
          <w:u w:val="single"/>
        </w:rPr>
      </w:pPr>
      <w:r w:rsidRPr="00BC0337">
        <w:rPr>
          <w:sz w:val="24"/>
          <w:szCs w:val="24"/>
        </w:rPr>
        <w:t>1</w:t>
      </w:r>
      <w:r>
        <w:rPr>
          <w:sz w:val="24"/>
          <w:szCs w:val="24"/>
        </w:rPr>
        <w:t>.</w:t>
      </w:r>
      <w:r w:rsidRPr="00BC0337">
        <w:rPr>
          <w:sz w:val="24"/>
          <w:szCs w:val="24"/>
        </w:rPr>
        <w:tab/>
        <w:t>Tehniskais piedāvājums sastāv no cenu saraksta un aprakstošās daļas.</w:t>
      </w:r>
    </w:p>
    <w:p w:rsidR="00DE4E87" w:rsidRDefault="00DE4E87" w:rsidP="00DE4E87">
      <w:pPr>
        <w:shd w:val="clear" w:color="auto" w:fill="FFFFFF"/>
        <w:autoSpaceDE w:val="0"/>
        <w:autoSpaceDN w:val="0"/>
        <w:adjustRightInd w:val="0"/>
        <w:jc w:val="both"/>
        <w:rPr>
          <w:sz w:val="24"/>
          <w:szCs w:val="24"/>
        </w:rPr>
      </w:pPr>
      <w:r>
        <w:rPr>
          <w:sz w:val="24"/>
          <w:szCs w:val="24"/>
        </w:rPr>
        <w:t>2.</w:t>
      </w:r>
      <w:r w:rsidRPr="00BC0337">
        <w:rPr>
          <w:sz w:val="24"/>
          <w:szCs w:val="24"/>
        </w:rPr>
        <w:tab/>
      </w:r>
      <w:r>
        <w:rPr>
          <w:sz w:val="24"/>
          <w:szCs w:val="24"/>
        </w:rPr>
        <w:t>Izmaksu tāme</w:t>
      </w:r>
      <w:r w:rsidRPr="00BC0337">
        <w:rPr>
          <w:sz w:val="24"/>
          <w:szCs w:val="24"/>
        </w:rPr>
        <w:t xml:space="preserve"> jāsagatavo saskaņā ar LR Ministru kabine</w:t>
      </w:r>
      <w:r w:rsidR="009C67DC">
        <w:rPr>
          <w:sz w:val="24"/>
          <w:szCs w:val="24"/>
        </w:rPr>
        <w:t>ta 2017.gada 3.maija Noteikumiem</w:t>
      </w:r>
      <w:r w:rsidRPr="00BC0337">
        <w:rPr>
          <w:sz w:val="24"/>
          <w:szCs w:val="24"/>
        </w:rPr>
        <w:t xml:space="preserve"> Nr.</w:t>
      </w:r>
      <w:r>
        <w:rPr>
          <w:sz w:val="24"/>
          <w:szCs w:val="24"/>
        </w:rPr>
        <w:t xml:space="preserve">239, </w:t>
      </w:r>
      <w:r w:rsidRPr="00DE4E87">
        <w:rPr>
          <w:sz w:val="24"/>
          <w:szCs w:val="24"/>
        </w:rPr>
        <w:t>par Latvijas būvnormatīvu LBN 501-17 "</w:t>
      </w:r>
      <w:proofErr w:type="spellStart"/>
      <w:r w:rsidRPr="00DE4E87">
        <w:rPr>
          <w:sz w:val="24"/>
          <w:szCs w:val="24"/>
        </w:rPr>
        <w:t>Būvizmaksu</w:t>
      </w:r>
      <w:proofErr w:type="spellEnd"/>
      <w:r w:rsidRPr="00DE4E87">
        <w:rPr>
          <w:sz w:val="24"/>
          <w:szCs w:val="24"/>
        </w:rPr>
        <w:t xml:space="preserve"> noteikšanas kārtība"</w:t>
      </w:r>
      <w:r w:rsidRPr="00BC0337">
        <w:rPr>
          <w:sz w:val="24"/>
          <w:szCs w:val="24"/>
        </w:rPr>
        <w:t xml:space="preserve"> </w:t>
      </w:r>
      <w:r w:rsidR="009C67DC">
        <w:rPr>
          <w:sz w:val="24"/>
          <w:szCs w:val="24"/>
        </w:rPr>
        <w:t xml:space="preserve">un </w:t>
      </w:r>
      <w:r w:rsidRPr="00BC0337">
        <w:rPr>
          <w:sz w:val="24"/>
          <w:szCs w:val="24"/>
        </w:rPr>
        <w:t>atbilstoši pielikumā norādītajiem darbu apjomiem.</w:t>
      </w:r>
    </w:p>
    <w:p w:rsidR="00DE4E87" w:rsidRPr="00BC0337" w:rsidRDefault="00DE4E87" w:rsidP="00DE4E87">
      <w:pPr>
        <w:shd w:val="clear" w:color="auto" w:fill="FFFFFF"/>
        <w:autoSpaceDE w:val="0"/>
        <w:autoSpaceDN w:val="0"/>
        <w:adjustRightInd w:val="0"/>
        <w:jc w:val="both"/>
        <w:rPr>
          <w:sz w:val="24"/>
          <w:szCs w:val="24"/>
        </w:rPr>
      </w:pPr>
      <w:r>
        <w:rPr>
          <w:sz w:val="24"/>
          <w:szCs w:val="24"/>
        </w:rPr>
        <w:t xml:space="preserve">3. </w:t>
      </w:r>
      <w:r w:rsidR="009C67DC">
        <w:rPr>
          <w:sz w:val="24"/>
          <w:szCs w:val="24"/>
        </w:rPr>
        <w:t>P</w:t>
      </w:r>
      <w:r w:rsidRPr="00BC0337">
        <w:rPr>
          <w:sz w:val="24"/>
          <w:szCs w:val="24"/>
        </w:rPr>
        <w:t>retendentam ir tiesības piedāvāt ekvivalentus izstrādājumus un materiālus, ja tas nav pretrunā ar tehnisko risinājumu.</w:t>
      </w:r>
    </w:p>
    <w:p w:rsidR="00DE4E87" w:rsidRDefault="00DE4E87" w:rsidP="00DE4E87">
      <w:pPr>
        <w:shd w:val="clear" w:color="auto" w:fill="FFFFFF"/>
        <w:autoSpaceDE w:val="0"/>
        <w:autoSpaceDN w:val="0"/>
        <w:adjustRightInd w:val="0"/>
        <w:jc w:val="both"/>
        <w:rPr>
          <w:sz w:val="24"/>
          <w:szCs w:val="24"/>
        </w:rPr>
      </w:pPr>
      <w:r>
        <w:rPr>
          <w:sz w:val="24"/>
          <w:szCs w:val="24"/>
        </w:rPr>
        <w:t xml:space="preserve">4. </w:t>
      </w:r>
      <w:r w:rsidRPr="00BC0337">
        <w:rPr>
          <w:sz w:val="24"/>
          <w:szCs w:val="24"/>
        </w:rPr>
        <w:t>Pretendentam jāiesniedz izmantojamo pamatmateriālu pārskats par galvenajiem būvdarbos izmantojamiem materiāliem.</w:t>
      </w:r>
    </w:p>
    <w:p w:rsidR="00DE4E87" w:rsidRPr="00BC0337" w:rsidRDefault="009C67DC" w:rsidP="00DE4E87">
      <w:pPr>
        <w:shd w:val="clear" w:color="auto" w:fill="FFFFFF"/>
        <w:autoSpaceDE w:val="0"/>
        <w:autoSpaceDN w:val="0"/>
        <w:adjustRightInd w:val="0"/>
        <w:jc w:val="both"/>
        <w:rPr>
          <w:sz w:val="24"/>
          <w:szCs w:val="24"/>
        </w:rPr>
      </w:pPr>
      <w:r>
        <w:rPr>
          <w:sz w:val="24"/>
          <w:szCs w:val="24"/>
        </w:rPr>
        <w:t xml:space="preserve">5. </w:t>
      </w:r>
      <w:r w:rsidR="00DE4E87" w:rsidRPr="00BC0337">
        <w:rPr>
          <w:sz w:val="24"/>
          <w:szCs w:val="24"/>
        </w:rPr>
        <w:t>Pretendentam jāsastāda galveno būvdarbu veidu organizācijas apraksta daļa, kurā norādīta pretendenta personāla kvalifikācija un attiecīgo darbu veikšanai paredzētais tehniskais nodrošinājums (norādot nosaukumu, ražotāju, izcelsmes valsti, izlaides gadu, tehnisko stāvokli, piederību vai nomu</w:t>
      </w:r>
      <w:r w:rsidR="00DE4E87">
        <w:rPr>
          <w:sz w:val="24"/>
          <w:szCs w:val="24"/>
        </w:rPr>
        <w:t>).</w:t>
      </w:r>
    </w:p>
    <w:p w:rsidR="00DE4E87" w:rsidRPr="00DE4E87" w:rsidRDefault="00DE4E87" w:rsidP="00DE4E87">
      <w:pPr>
        <w:shd w:val="clear" w:color="auto" w:fill="FFFFFF"/>
        <w:autoSpaceDE w:val="0"/>
        <w:autoSpaceDN w:val="0"/>
        <w:adjustRightInd w:val="0"/>
        <w:jc w:val="both"/>
        <w:rPr>
          <w:sz w:val="24"/>
          <w:szCs w:val="24"/>
          <w:u w:val="single"/>
        </w:rPr>
      </w:pPr>
      <w:r w:rsidRPr="00DE4E87">
        <w:rPr>
          <w:sz w:val="24"/>
          <w:szCs w:val="24"/>
          <w:u w:val="single"/>
        </w:rPr>
        <w:t xml:space="preserve"> Citi noteikumi:</w:t>
      </w:r>
    </w:p>
    <w:p w:rsidR="00DE4E87" w:rsidRDefault="00DE4E87" w:rsidP="00DE4E87">
      <w:pPr>
        <w:shd w:val="clear" w:color="auto" w:fill="FFFFFF"/>
        <w:autoSpaceDE w:val="0"/>
        <w:autoSpaceDN w:val="0"/>
        <w:adjustRightInd w:val="0"/>
        <w:jc w:val="both"/>
        <w:rPr>
          <w:sz w:val="24"/>
          <w:szCs w:val="24"/>
        </w:rPr>
      </w:pPr>
      <w:r>
        <w:rPr>
          <w:sz w:val="24"/>
          <w:szCs w:val="24"/>
        </w:rPr>
        <w:t>1. Finanšu piedāvājumā</w:t>
      </w:r>
      <w:r w:rsidRPr="009B2C4B">
        <w:rPr>
          <w:sz w:val="24"/>
          <w:szCs w:val="24"/>
        </w:rPr>
        <w:t xml:space="preserve"> </w:t>
      </w:r>
      <w:r>
        <w:rPr>
          <w:sz w:val="24"/>
          <w:szCs w:val="24"/>
        </w:rPr>
        <w:t>jāiekļauj</w:t>
      </w:r>
      <w:r w:rsidRPr="009B2C4B">
        <w:rPr>
          <w:sz w:val="24"/>
          <w:szCs w:val="24"/>
        </w:rPr>
        <w:t xml:space="preserve"> visi darbu veikšanai nepieciešamie materiāli, algas</w:t>
      </w:r>
      <w:r>
        <w:rPr>
          <w:sz w:val="24"/>
          <w:szCs w:val="24"/>
        </w:rPr>
        <w:t>, nodokļi</w:t>
      </w:r>
      <w:r w:rsidRPr="009B2C4B">
        <w:rPr>
          <w:sz w:val="24"/>
          <w:szCs w:val="24"/>
        </w:rPr>
        <w:t xml:space="preserve"> un mehānismi, kā arī darbi, kas nav minēti, bet bez kuriem nebūtu iespējama būvdarbu tehnoloģiski pareiza un spēkā esošiem normatīviem atbilstoša veikšana pilnā apmērā, kā arī riski un laika apstākļi.</w:t>
      </w:r>
    </w:p>
    <w:p w:rsidR="007870BF" w:rsidRDefault="00DE4E87" w:rsidP="006C10D9">
      <w:pPr>
        <w:shd w:val="clear" w:color="auto" w:fill="FFFFFF"/>
        <w:autoSpaceDE w:val="0"/>
        <w:autoSpaceDN w:val="0"/>
        <w:adjustRightInd w:val="0"/>
        <w:jc w:val="both"/>
      </w:pPr>
      <w:r>
        <w:rPr>
          <w:sz w:val="24"/>
          <w:szCs w:val="24"/>
        </w:rPr>
        <w:t>2. Ja garantijas laikā remontējamās vietās parādās bojājumi, kuru rašanās cēlonis ir darba izpildes tehnoloģijas vai pielietoto materiālu neatbilstība tehnisko specifikāciju prasībām, izpildītājam šī vieta jālabo atkārtoti. Minēto defektu novēršana šajā laikā netiek papildus apmaksāta.</w:t>
      </w:r>
      <w:bookmarkStart w:id="0" w:name="_GoBack"/>
      <w:bookmarkEnd w:id="0"/>
    </w:p>
    <w:sectPr w:rsidR="007870BF" w:rsidSect="006C10D9">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0C6F"/>
    <w:multiLevelType w:val="multilevel"/>
    <w:tmpl w:val="3DF2E4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87"/>
    <w:rsid w:val="006C10D9"/>
    <w:rsid w:val="007870BF"/>
    <w:rsid w:val="009C67DC"/>
    <w:rsid w:val="009F65AC"/>
    <w:rsid w:val="00DE4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31A9-1B39-4731-8EAE-F1BBF623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4E87"/>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2033</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3</cp:revision>
  <dcterms:created xsi:type="dcterms:W3CDTF">2018-07-20T08:05:00Z</dcterms:created>
  <dcterms:modified xsi:type="dcterms:W3CDTF">2018-07-20T10:04:00Z</dcterms:modified>
</cp:coreProperties>
</file>