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1" w:rsidRDefault="00756161" w:rsidP="00756161">
      <w:pPr>
        <w:ind w:right="-874"/>
        <w:jc w:val="both"/>
        <w:rPr>
          <w:b/>
          <w:sz w:val="24"/>
          <w:szCs w:val="24"/>
          <w:lang w:val="lv-LV"/>
        </w:rPr>
      </w:pPr>
      <w:bookmarkStart w:id="0" w:name="_GoBack"/>
      <w:bookmarkEnd w:id="0"/>
    </w:p>
    <w:p w:rsidR="00756161" w:rsidRDefault="00756161" w:rsidP="00756161">
      <w:pPr>
        <w:ind w:left="360" w:right="-874"/>
        <w:jc w:val="both"/>
        <w:rPr>
          <w:b/>
          <w:sz w:val="24"/>
          <w:szCs w:val="24"/>
          <w:lang w:val="lv-LV"/>
        </w:rPr>
      </w:pPr>
    </w:p>
    <w:p w:rsidR="00756161" w:rsidRDefault="00756161" w:rsidP="00756161">
      <w:pPr>
        <w:ind w:left="360" w:right="-874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Nodevu likmes par būvatļaujas saņemšanu:</w:t>
      </w:r>
    </w:p>
    <w:p w:rsidR="00756161" w:rsidRDefault="00756161" w:rsidP="00756161">
      <w:pPr>
        <w:ind w:left="360" w:right="-874"/>
        <w:jc w:val="both"/>
        <w:rPr>
          <w:sz w:val="24"/>
          <w:szCs w:val="24"/>
          <w:lang w:val="lv-LV"/>
        </w:rPr>
      </w:pPr>
    </w:p>
    <w:p w:rsidR="00756161" w:rsidRDefault="00756161" w:rsidP="00756161">
      <w:pPr>
        <w:ind w:right="-87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1.1. </w:t>
      </w:r>
      <w:r>
        <w:rPr>
          <w:b/>
          <w:sz w:val="24"/>
          <w:szCs w:val="24"/>
          <w:u w:val="single"/>
          <w:lang w:val="lv-LV"/>
        </w:rPr>
        <w:t>Fiziskām personām</w:t>
      </w:r>
      <w:r>
        <w:rPr>
          <w:sz w:val="24"/>
          <w:szCs w:val="24"/>
          <w:lang w:val="lv-LV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598"/>
        <w:gridCol w:w="850"/>
      </w:tblGrid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EUR </w:t>
            </w:r>
          </w:p>
        </w:tc>
      </w:tr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1.1.1.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ģimenes māju jaunbūvēm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71,00</w:t>
            </w:r>
          </w:p>
        </w:tc>
      </w:tr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1.1.2.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dārza māju un vasarnīcu jaunbūvēm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57,00</w:t>
            </w:r>
          </w:p>
        </w:tc>
      </w:tr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1.1.3.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ģimenes māju, dārza māju un vasarnīcu rekonstrukcijai, renovācijai, </w:t>
            </w:r>
          </w:p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restaurācijai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43,00</w:t>
            </w:r>
          </w:p>
        </w:tc>
      </w:tr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1.1.4.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saimniecības ēku, garāžu </w:t>
            </w:r>
            <w:proofErr w:type="spellStart"/>
            <w:r>
              <w:rPr>
                <w:rFonts w:eastAsia="Calibri"/>
                <w:sz w:val="24"/>
                <w:szCs w:val="24"/>
                <w:lang w:val="lv-LV"/>
              </w:rPr>
              <w:t>u.c</w:t>
            </w:r>
            <w:proofErr w:type="spellEnd"/>
            <w:r>
              <w:rPr>
                <w:rFonts w:eastAsia="Calibri"/>
                <w:sz w:val="24"/>
                <w:szCs w:val="24"/>
                <w:lang w:val="lv-LV"/>
              </w:rPr>
              <w:t xml:space="preserve">. palīgceltņu jaunbūvei, rekonstrukcijai, </w:t>
            </w:r>
          </w:p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renovācijai, restaurācijai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36,00</w:t>
            </w:r>
          </w:p>
        </w:tc>
      </w:tr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1.1.5.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dzīvokļu un ēku telpu pārplānošanai, ja tiek skartas nesošās konstrukcijas, </w:t>
            </w:r>
          </w:p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tai skaitā ar funkciju maiņu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28,00</w:t>
            </w:r>
          </w:p>
        </w:tc>
      </w:tr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1.1.6.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fasādes pārbūve, logu un durvju nomaiņa, pārveidojot to esošo veidolu </w:t>
            </w:r>
          </w:p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(grozījumi 31.03.2010.)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21,00</w:t>
            </w:r>
          </w:p>
        </w:tc>
      </w:tr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1.1.7.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inženierkomunikāciju (iekšējo, ārējo) izbūvei, rekonstrukcijai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21,00</w:t>
            </w:r>
          </w:p>
        </w:tc>
      </w:tr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 xml:space="preserve">1.1.8. 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teritoriju labiekārtošanai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21,00</w:t>
            </w:r>
          </w:p>
        </w:tc>
      </w:tr>
      <w:tr w:rsidR="00756161" w:rsidTr="0075616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1.1.9.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meliorācijas sistēmām un hidrotehniskām būvēm</w:t>
            </w:r>
          </w:p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(grozījumi 31.03.2010.)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61" w:rsidRDefault="00756161">
            <w:pPr>
              <w:ind w:right="-874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  <w:lang w:val="lv-LV"/>
              </w:rPr>
              <w:t>28,00</w:t>
            </w:r>
          </w:p>
        </w:tc>
      </w:tr>
    </w:tbl>
    <w:p w:rsidR="00756161" w:rsidRDefault="00756161" w:rsidP="00756161">
      <w:pPr>
        <w:ind w:right="-874"/>
        <w:jc w:val="both"/>
        <w:rPr>
          <w:sz w:val="24"/>
          <w:szCs w:val="24"/>
          <w:lang w:val="lv-LV"/>
        </w:rPr>
      </w:pPr>
    </w:p>
    <w:p w:rsidR="00756161" w:rsidRDefault="00756161" w:rsidP="00756161">
      <w:pPr>
        <w:ind w:right="-874"/>
        <w:jc w:val="both"/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1.2. </w:t>
      </w:r>
      <w:r>
        <w:rPr>
          <w:b/>
          <w:sz w:val="24"/>
          <w:szCs w:val="24"/>
          <w:u w:val="single"/>
          <w:lang w:val="lv-LV"/>
        </w:rPr>
        <w:t>Juridiskām personām</w:t>
      </w:r>
      <w:r>
        <w:rPr>
          <w:sz w:val="24"/>
          <w:szCs w:val="24"/>
          <w:u w:val="single"/>
          <w:lang w:val="lv-LV"/>
        </w:rPr>
        <w:t>: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7579"/>
        <w:gridCol w:w="850"/>
      </w:tblGrid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EUR 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1.2.1.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inženierkomunikāciju (iekšējo, ārējo) izbūvei, rekonstrukcijai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50,00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1" w:rsidRDefault="00756161">
            <w:pPr>
              <w:ind w:right="-874"/>
              <w:jc w:val="both"/>
              <w:rPr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1" w:rsidRDefault="00756161">
            <w:pPr>
              <w:ind w:right="-874"/>
              <w:jc w:val="both"/>
              <w:rPr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1" w:rsidRDefault="00756161">
            <w:pPr>
              <w:ind w:right="-874"/>
              <w:jc w:val="both"/>
              <w:rPr>
                <w:color w:val="FF0000"/>
                <w:sz w:val="24"/>
                <w:szCs w:val="24"/>
                <w:lang w:val="lv-LV"/>
              </w:rPr>
            </w:pP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1.2.2.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dzīvokļu un ēku telpu pārplānošanai, ja tiek skartas nesošās konstrukcijas, </w:t>
            </w:r>
          </w:p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tai skaitā ar funkciju maiņu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43,00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1.2.3.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teritoriju labiekārtošanai – ceļi un ielas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50,00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1.2.4.</w:t>
            </w:r>
          </w:p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dzīvojamās mājas, lauku saimniecību nedzīvojamās ēkas, </w:t>
            </w:r>
            <w:proofErr w:type="spellStart"/>
            <w:r>
              <w:rPr>
                <w:sz w:val="24"/>
                <w:szCs w:val="24"/>
                <w:lang w:val="lv-LV"/>
              </w:rPr>
              <w:t>plašizklaides</w:t>
            </w:r>
            <w:proofErr w:type="spellEnd"/>
          </w:p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pasākumu, izglītības vai veselības aprūpes iestāžu ēkas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85,00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1.2.5.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ražošanas ēkas un noliktavas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114,00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1.2.6.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viesnīcas vai tam līdzīgas, biroju ēkas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100,00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1.2.7.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Vairumtirdzniecības  ēkas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285,00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1.2.8.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Mazumtirdzniecības ēkas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142,00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1.2.9.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degvielas uzpildes stacijas, bankas ēkas būvniecībai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285,00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1.2.10.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cita veida būvniecībai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142,00</w:t>
            </w:r>
          </w:p>
        </w:tc>
      </w:tr>
      <w:tr w:rsidR="00756161" w:rsidTr="0075616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1.2.11.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meliorācijas sistēmām un hidrotehniskām būvēm</w:t>
            </w:r>
          </w:p>
          <w:p w:rsidR="00756161" w:rsidRDefault="00756161">
            <w:pPr>
              <w:ind w:right="-87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(grozījumi 31.03.2010.)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61" w:rsidRDefault="00756161">
            <w:pPr>
              <w:ind w:right="-87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57,00</w:t>
            </w:r>
          </w:p>
        </w:tc>
      </w:tr>
    </w:tbl>
    <w:p w:rsidR="00756161" w:rsidRDefault="00756161" w:rsidP="00756161">
      <w:pPr>
        <w:ind w:right="-874" w:firstLine="720"/>
        <w:jc w:val="both"/>
        <w:rPr>
          <w:sz w:val="22"/>
          <w:szCs w:val="22"/>
          <w:lang w:val="lv-LV"/>
        </w:rPr>
      </w:pPr>
    </w:p>
    <w:p w:rsidR="00756161" w:rsidRDefault="00756161" w:rsidP="00756161">
      <w:pPr>
        <w:ind w:right="-874"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Nodevas maksātāji ir fiziskas un juridiskas personas, kuras, saskaņojot būvniecību, likumdošanā noteiktā kārtībā saņem Kokneses apvienotās pašvaldību būvvaldes pozitīvu atzinumu projektēšanai vai būvatļauju.</w:t>
      </w:r>
    </w:p>
    <w:p w:rsidR="00756161" w:rsidRDefault="00756161" w:rsidP="00756161">
      <w:pPr>
        <w:ind w:right="-874"/>
        <w:jc w:val="both"/>
        <w:rPr>
          <w:sz w:val="22"/>
          <w:szCs w:val="22"/>
          <w:lang w:val="lv-LV"/>
        </w:rPr>
      </w:pPr>
    </w:p>
    <w:p w:rsidR="00756161" w:rsidRDefault="00756161" w:rsidP="00756161">
      <w:pPr>
        <w:ind w:right="-874"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No nodevu maksas, kas uzskaitītas tabulā atbrīvo:</w:t>
      </w:r>
    </w:p>
    <w:p w:rsidR="00756161" w:rsidRDefault="00756161" w:rsidP="00756161">
      <w:pPr>
        <w:numPr>
          <w:ilvl w:val="0"/>
          <w:numId w:val="1"/>
        </w:num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invalīdus ( uzrādot apliecību);</w:t>
      </w:r>
    </w:p>
    <w:p w:rsidR="00756161" w:rsidRDefault="00756161" w:rsidP="00756161">
      <w:pPr>
        <w:numPr>
          <w:ilvl w:val="0"/>
          <w:numId w:val="1"/>
        </w:num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pašvaldību, pašvaldības uzņēmumus (uzņēmējsabiedrības) un iestādes, kuras izveidotas pašvaldības un tās iestāžu pastāvīgo funkciju veikšanai;</w:t>
      </w:r>
    </w:p>
    <w:p w:rsidR="00756161" w:rsidRDefault="00756161" w:rsidP="00756161">
      <w:pPr>
        <w:numPr>
          <w:ilvl w:val="0"/>
          <w:numId w:val="1"/>
        </w:numPr>
        <w:ind w:right="-87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iestādes, kuras tiek finansētas no pašvaldības budžeta.</w:t>
      </w:r>
    </w:p>
    <w:p w:rsidR="00756161" w:rsidRDefault="00756161" w:rsidP="00756161">
      <w:pPr>
        <w:ind w:right="-874"/>
        <w:jc w:val="both"/>
        <w:rPr>
          <w:sz w:val="22"/>
          <w:szCs w:val="22"/>
          <w:lang w:val="lv-LV"/>
        </w:rPr>
      </w:pPr>
    </w:p>
    <w:p w:rsidR="00756161" w:rsidRDefault="00756161" w:rsidP="00756161">
      <w:pPr>
        <w:ind w:right="-874"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lastRenderedPageBreak/>
        <w:t>40% no nodevas par būvatļaujas saņemšanu maksājami pēc pozitīva būvvaldes atzinuma saņemšanas būvprojektēšanai, bet atlikušie 60% - saņemot būvatļauju. Ja būvniecības saskaņošana netiek pabeigta un būvatļauja nav izsniedzama, iekasētā pašvaldības nodevas daļa netiek atmaksāta.</w:t>
      </w:r>
    </w:p>
    <w:p w:rsidR="00756161" w:rsidRDefault="00756161" w:rsidP="00756161">
      <w:pPr>
        <w:ind w:right="-874"/>
        <w:jc w:val="both"/>
        <w:rPr>
          <w:sz w:val="22"/>
          <w:szCs w:val="22"/>
          <w:lang w:val="lv-LV"/>
        </w:rPr>
      </w:pPr>
    </w:p>
    <w:p w:rsidR="00756161" w:rsidRDefault="00756161" w:rsidP="00756161">
      <w:pPr>
        <w:ind w:right="-874" w:firstLine="720"/>
        <w:jc w:val="both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Pamatojoties uz likumu „Par pašvaldībām” 10.pantu un noslēgtajiem  deleģēšanas līgumiem, pašvaldības nodevu iekasē Kokneses novada dome.</w:t>
      </w:r>
    </w:p>
    <w:p w:rsidR="00AA1DD6" w:rsidRDefault="00AA1DD6"/>
    <w:sectPr w:rsidR="00AA1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12B9"/>
    <w:multiLevelType w:val="hybridMultilevel"/>
    <w:tmpl w:val="579C53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1"/>
    <w:rsid w:val="00756161"/>
    <w:rsid w:val="00A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Sarmite</cp:lastModifiedBy>
  <cp:revision>1</cp:revision>
  <dcterms:created xsi:type="dcterms:W3CDTF">2018-03-21T07:37:00Z</dcterms:created>
  <dcterms:modified xsi:type="dcterms:W3CDTF">2018-03-21T07:37:00Z</dcterms:modified>
</cp:coreProperties>
</file>