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2D" w:rsidRDefault="00B85B2D" w:rsidP="000F0C5B">
      <w:pPr>
        <w:jc w:val="center"/>
        <w:rPr>
          <w:b/>
          <w:lang w:val="lv-LV"/>
        </w:rPr>
      </w:pPr>
    </w:p>
    <w:p w:rsidR="00B85B2D" w:rsidRDefault="004F617F" w:rsidP="000F0C5B">
      <w:pPr>
        <w:jc w:val="center"/>
        <w:rPr>
          <w:b/>
          <w:lang w:val="lv-LV"/>
        </w:rPr>
      </w:pPr>
      <w:r>
        <w:rPr>
          <w:b/>
          <w:lang w:val="lv-LV"/>
        </w:rPr>
        <w:t>SKAIDROJUMS</w:t>
      </w:r>
      <w:r w:rsidR="00B85B2D">
        <w:rPr>
          <w:b/>
          <w:lang w:val="lv-LV"/>
        </w:rPr>
        <w:t xml:space="preserve"> Nr.2</w:t>
      </w:r>
    </w:p>
    <w:p w:rsidR="00B85B2D" w:rsidRDefault="004F617F" w:rsidP="000F0C5B">
      <w:pPr>
        <w:jc w:val="center"/>
        <w:rPr>
          <w:b/>
          <w:lang w:val="lv-LV"/>
        </w:rPr>
      </w:pPr>
      <w:r>
        <w:rPr>
          <w:b/>
          <w:lang w:val="lv-LV"/>
        </w:rPr>
        <w:t>Atbild</w:t>
      </w:r>
      <w:r w:rsidR="00B85B2D">
        <w:rPr>
          <w:b/>
          <w:lang w:val="lv-LV"/>
        </w:rPr>
        <w:t>es uz saņemtajiem Pretendenta j</w:t>
      </w:r>
      <w:r w:rsidR="00AB2504">
        <w:rPr>
          <w:b/>
          <w:lang w:val="lv-LV"/>
        </w:rPr>
        <w:t>autājumi</w:t>
      </w:r>
      <w:r w:rsidR="00B85B2D">
        <w:rPr>
          <w:b/>
          <w:lang w:val="lv-LV"/>
        </w:rPr>
        <w:t>em</w:t>
      </w:r>
    </w:p>
    <w:p w:rsidR="0072794F" w:rsidRPr="00AB6CD5" w:rsidRDefault="0072794F" w:rsidP="000F0C5B">
      <w:pPr>
        <w:jc w:val="center"/>
        <w:rPr>
          <w:b/>
          <w:lang w:val="lv-LV"/>
        </w:rPr>
      </w:pPr>
    </w:p>
    <w:p w:rsidR="00CB66E5" w:rsidRDefault="00E83FEB" w:rsidP="000F0C5B">
      <w:pPr>
        <w:spacing w:after="120"/>
        <w:ind w:left="900" w:hanging="900"/>
        <w:jc w:val="center"/>
        <w:rPr>
          <w:rFonts w:eastAsia="Calibri"/>
          <w:b/>
          <w:lang w:val="lv-LV"/>
        </w:rPr>
      </w:pPr>
      <w:r w:rsidRPr="00DC71DE">
        <w:rPr>
          <w:rFonts w:eastAsia="Calibri"/>
          <w:b/>
          <w:lang w:val="lv-LV"/>
        </w:rPr>
        <w:t xml:space="preserve">Energoefektivitātes paaugstināšanas būvdarbi daudzdzīvokļu dzīvojamā mājā </w:t>
      </w:r>
    </w:p>
    <w:p w:rsidR="0072794F" w:rsidRPr="00DC71DE" w:rsidRDefault="00684DC6" w:rsidP="000F0C5B">
      <w:pPr>
        <w:spacing w:after="120"/>
        <w:ind w:left="900" w:hanging="900"/>
        <w:jc w:val="center"/>
        <w:rPr>
          <w:b/>
          <w:lang w:val="lv-LV"/>
        </w:rPr>
      </w:pPr>
      <w:r>
        <w:rPr>
          <w:rFonts w:eastAsia="Calibri"/>
          <w:b/>
          <w:lang w:val="lv-LV"/>
        </w:rPr>
        <w:t>Parka</w:t>
      </w:r>
      <w:r w:rsidR="00E83FEB" w:rsidRPr="00DC71DE">
        <w:rPr>
          <w:rFonts w:eastAsia="Calibri"/>
          <w:b/>
          <w:lang w:val="lv-LV"/>
        </w:rPr>
        <w:t xml:space="preserve"> ielā </w:t>
      </w:r>
      <w:r>
        <w:rPr>
          <w:rFonts w:eastAsia="Calibri"/>
          <w:b/>
          <w:lang w:val="lv-LV"/>
        </w:rPr>
        <w:t>25</w:t>
      </w:r>
      <w:r w:rsidR="00E83FEB" w:rsidRPr="00DC71DE">
        <w:rPr>
          <w:rFonts w:eastAsia="Calibri"/>
          <w:b/>
          <w:lang w:val="lv-LV"/>
        </w:rPr>
        <w:t>, Koknesē</w:t>
      </w:r>
      <w:r w:rsidR="00AB6CD5" w:rsidRPr="00DC71DE">
        <w:rPr>
          <w:rFonts w:eastAsia="Calibri"/>
          <w:b/>
          <w:lang w:val="lv-LV"/>
        </w:rPr>
        <w:t xml:space="preserve">, </w:t>
      </w:r>
      <w:r w:rsidR="0072794F" w:rsidRPr="00DC71DE">
        <w:rPr>
          <w:b/>
          <w:lang w:val="lv-LV"/>
        </w:rPr>
        <w:t>Identifikācijas Nr. K</w:t>
      </w:r>
      <w:r w:rsidR="00E83FEB" w:rsidRPr="00DC71DE">
        <w:rPr>
          <w:b/>
          <w:lang w:val="lv-LV"/>
        </w:rPr>
        <w:t xml:space="preserve">KP </w:t>
      </w:r>
      <w:r w:rsidR="0072794F" w:rsidRPr="00DC71DE">
        <w:rPr>
          <w:b/>
          <w:lang w:val="lv-LV"/>
        </w:rPr>
        <w:t>201</w:t>
      </w:r>
      <w:r w:rsidR="00E83FEB" w:rsidRPr="00DC71DE">
        <w:rPr>
          <w:b/>
          <w:lang w:val="lv-LV"/>
        </w:rPr>
        <w:t>8</w:t>
      </w:r>
      <w:r w:rsidR="0072794F" w:rsidRPr="00DC71DE">
        <w:rPr>
          <w:b/>
          <w:lang w:val="lv-LV"/>
        </w:rPr>
        <w:t>/</w:t>
      </w:r>
      <w:r>
        <w:rPr>
          <w:b/>
          <w:lang w:val="lv-LV"/>
        </w:rPr>
        <w:t>6</w:t>
      </w:r>
    </w:p>
    <w:p w:rsidR="0072794F" w:rsidRPr="00DC71DE" w:rsidRDefault="0072794F" w:rsidP="000F0C5B">
      <w:pPr>
        <w:jc w:val="center"/>
        <w:rPr>
          <w:b/>
          <w:lang w:val="lv-LV"/>
        </w:rPr>
      </w:pPr>
    </w:p>
    <w:p w:rsidR="008F2202" w:rsidRPr="00691EC9" w:rsidRDefault="008F2202" w:rsidP="000F0C5B">
      <w:pPr>
        <w:tabs>
          <w:tab w:val="num" w:pos="1593"/>
        </w:tabs>
        <w:spacing w:before="120"/>
        <w:jc w:val="both"/>
        <w:rPr>
          <w:b/>
          <w:lang w:val="lv-LV"/>
        </w:rPr>
      </w:pPr>
      <w:r w:rsidRPr="00691EC9">
        <w:rPr>
          <w:b/>
          <w:lang w:val="lv-LV"/>
        </w:rPr>
        <w:t>1.jautājums.</w:t>
      </w:r>
    </w:p>
    <w:p w:rsidR="009F14BC" w:rsidRDefault="0036417E" w:rsidP="009F14BC">
      <w:pPr>
        <w:tabs>
          <w:tab w:val="num" w:pos="1593"/>
        </w:tabs>
        <w:spacing w:before="120"/>
        <w:jc w:val="both"/>
        <w:rPr>
          <w:lang w:val="lv-LV"/>
        </w:rPr>
      </w:pPr>
      <w:r w:rsidRPr="00691EC9">
        <w:rPr>
          <w:lang w:val="lv-LV"/>
        </w:rPr>
        <w:t xml:space="preserve"> </w:t>
      </w:r>
      <w:r w:rsidR="00561227" w:rsidRPr="00691EC9">
        <w:rPr>
          <w:lang w:val="lv-LV"/>
        </w:rPr>
        <w:t>Lokālajā</w:t>
      </w:r>
      <w:r w:rsidR="009F14BC" w:rsidRPr="00691EC9">
        <w:rPr>
          <w:lang w:val="lv-LV"/>
        </w:rPr>
        <w:t xml:space="preserve"> tāmē Nr.1, punkts 2.9.,</w:t>
      </w:r>
      <w:r w:rsidR="002A3687" w:rsidRPr="00691EC9">
        <w:rPr>
          <w:lang w:val="lv-LV"/>
        </w:rPr>
        <w:t xml:space="preserve"> un lokālajā tāmē Nr.2, punkts 1.5 </w:t>
      </w:r>
      <w:r w:rsidR="00F44610" w:rsidRPr="00691EC9">
        <w:rPr>
          <w:lang w:val="lv-LV"/>
        </w:rPr>
        <w:t xml:space="preserve">un 5.3 </w:t>
      </w:r>
      <w:r w:rsidR="002A3687" w:rsidRPr="00691EC9">
        <w:rPr>
          <w:lang w:val="lv-LV"/>
        </w:rPr>
        <w:t xml:space="preserve">- </w:t>
      </w:r>
      <w:r w:rsidR="009F14BC" w:rsidRPr="00691EC9">
        <w:rPr>
          <w:lang w:val="lv-LV"/>
        </w:rPr>
        <w:t>Līmjava (SAKR</w:t>
      </w:r>
      <w:r w:rsidR="00F44610" w:rsidRPr="00691EC9">
        <w:rPr>
          <w:lang w:val="lv-LV"/>
        </w:rPr>
        <w:t>ET</w:t>
      </w:r>
      <w:r w:rsidR="009F14BC" w:rsidRPr="00691EC9">
        <w:rPr>
          <w:lang w:val="lv-LV"/>
        </w:rPr>
        <w:t xml:space="preserve"> BK, vai ekvivalents) nav korekt</w:t>
      </w:r>
      <w:r w:rsidR="002D21E3" w:rsidRPr="00691EC9">
        <w:rPr>
          <w:lang w:val="lv-LV"/>
        </w:rPr>
        <w:t>i</w:t>
      </w:r>
      <w:r w:rsidR="009F14BC" w:rsidRPr="00691EC9">
        <w:rPr>
          <w:lang w:val="lv-LV"/>
        </w:rPr>
        <w:t xml:space="preserve"> materiālu daudzum</w:t>
      </w:r>
      <w:r w:rsidR="002D21E3" w:rsidRPr="00691EC9">
        <w:rPr>
          <w:lang w:val="lv-LV"/>
        </w:rPr>
        <w:t>i</w:t>
      </w:r>
      <w:r w:rsidR="009F14BC" w:rsidRPr="00691EC9">
        <w:rPr>
          <w:lang w:val="lv-LV"/>
        </w:rPr>
        <w:t>,</w:t>
      </w:r>
      <w:r w:rsidR="004B74DF" w:rsidRPr="00691EC9">
        <w:rPr>
          <w:lang w:val="lv-LV"/>
        </w:rPr>
        <w:t xml:space="preserve"> pamatojoties</w:t>
      </w:r>
      <w:r w:rsidR="009F14BC" w:rsidRPr="00691EC9">
        <w:rPr>
          <w:lang w:val="lv-LV"/>
        </w:rPr>
        <w:t xml:space="preserve"> </w:t>
      </w:r>
      <w:r w:rsidR="004B74DF" w:rsidRPr="00691EC9">
        <w:rPr>
          <w:lang w:val="lv-LV"/>
        </w:rPr>
        <w:t xml:space="preserve">uz 24.01.2017.,SIA ‘’SAKRET’’ oficiālas vēstules AS ‘’Attīstības un finanšu institūcijai ALTUM’’- </w:t>
      </w:r>
      <w:r w:rsidR="00587682" w:rsidRPr="00691EC9">
        <w:rPr>
          <w:lang w:val="lv-LV"/>
        </w:rPr>
        <w:t xml:space="preserve">ka </w:t>
      </w:r>
      <w:r w:rsidR="004B74DF" w:rsidRPr="00691EC9">
        <w:rPr>
          <w:lang w:val="lv-LV"/>
        </w:rPr>
        <w:t xml:space="preserve">līmjavas patēriņš </w:t>
      </w:r>
      <w:r w:rsidR="00D56229" w:rsidRPr="00691EC9">
        <w:rPr>
          <w:lang w:val="lv-LV"/>
        </w:rPr>
        <w:t>uz nelīdzenām virsmām var sasniegt 7,0-12</w:t>
      </w:r>
      <w:r w:rsidR="00F44610" w:rsidRPr="00691EC9">
        <w:rPr>
          <w:lang w:val="lv-LV"/>
        </w:rPr>
        <w:t xml:space="preserve">,0 </w:t>
      </w:r>
      <w:r w:rsidR="00D56229" w:rsidRPr="00691EC9">
        <w:rPr>
          <w:lang w:val="lv-LV"/>
        </w:rPr>
        <w:t>kg/m2</w:t>
      </w:r>
      <w:r w:rsidR="00587682" w:rsidRPr="00691EC9">
        <w:rPr>
          <w:lang w:val="lv-LV"/>
        </w:rPr>
        <w:t xml:space="preserve"> </w:t>
      </w:r>
      <w:r w:rsidR="00587682" w:rsidRPr="00840A05">
        <w:rPr>
          <w:lang w:val="lv-LV"/>
        </w:rPr>
        <w:t>(vēstule pielikumā)</w:t>
      </w:r>
      <w:r w:rsidR="00F44610" w:rsidRPr="00840A05">
        <w:rPr>
          <w:lang w:val="lv-LV"/>
        </w:rPr>
        <w:t>.</w:t>
      </w:r>
    </w:p>
    <w:p w:rsidR="001E6507" w:rsidRPr="001E6507" w:rsidRDefault="001E6507" w:rsidP="009F14BC">
      <w:pPr>
        <w:tabs>
          <w:tab w:val="num" w:pos="1593"/>
        </w:tabs>
        <w:spacing w:before="120"/>
        <w:jc w:val="both"/>
        <w:rPr>
          <w:b/>
          <w:lang w:val="lv-LV"/>
        </w:rPr>
      </w:pPr>
      <w:r w:rsidRPr="001E6507">
        <w:rPr>
          <w:b/>
          <w:lang w:val="lv-LV"/>
        </w:rPr>
        <w:t>Atbilde:</w:t>
      </w:r>
    </w:p>
    <w:p w:rsidR="00CB61CA" w:rsidRPr="00B85B2D" w:rsidRDefault="001E6507" w:rsidP="009F14BC">
      <w:pPr>
        <w:tabs>
          <w:tab w:val="num" w:pos="1593"/>
        </w:tabs>
        <w:spacing w:before="120"/>
        <w:jc w:val="both"/>
        <w:rPr>
          <w:lang w:val="lv-LV"/>
        </w:rPr>
      </w:pPr>
      <w:r w:rsidRPr="00B85B2D">
        <w:rPr>
          <w:lang w:val="lv-LV"/>
        </w:rPr>
        <w:t>Lokālajā tāmē Nr.1, punkts 2.9., un lokālajā tāmē Nr.2, punkts 1.5 apjomi pārbaudīti, nesakritības nav konstatētas. Lokālā tāmē Nr.2, punkts 5.3. veikts materiālu daudzuma precizējums.</w:t>
      </w:r>
    </w:p>
    <w:p w:rsidR="001E6507" w:rsidRPr="00B85B2D" w:rsidRDefault="001E6507" w:rsidP="009F14BC">
      <w:pPr>
        <w:tabs>
          <w:tab w:val="num" w:pos="1593"/>
        </w:tabs>
        <w:spacing w:before="120"/>
        <w:jc w:val="both"/>
        <w:rPr>
          <w:lang w:val="lv-LV"/>
        </w:rPr>
      </w:pPr>
    </w:p>
    <w:tbl>
      <w:tblPr>
        <w:tblW w:w="8671" w:type="dxa"/>
        <w:tblInd w:w="113" w:type="dxa"/>
        <w:tblLook w:val="04A0" w:firstRow="1" w:lastRow="0" w:firstColumn="1" w:lastColumn="0" w:noHBand="0" w:noVBand="1"/>
      </w:tblPr>
      <w:tblGrid>
        <w:gridCol w:w="875"/>
        <w:gridCol w:w="5386"/>
        <w:gridCol w:w="1134"/>
        <w:gridCol w:w="1276"/>
      </w:tblGrid>
      <w:tr w:rsidR="00E251F6" w:rsidRPr="00B85B2D" w:rsidTr="00E251F6">
        <w:trPr>
          <w:trHeight w:val="255"/>
        </w:trPr>
        <w:tc>
          <w:tcPr>
            <w:tcW w:w="875" w:type="dxa"/>
            <w:tcBorders>
              <w:top w:val="single" w:sz="4" w:space="0" w:color="auto"/>
              <w:left w:val="single" w:sz="4" w:space="0" w:color="auto"/>
              <w:bottom w:val="single" w:sz="4" w:space="0" w:color="auto"/>
              <w:right w:val="single" w:sz="4" w:space="0" w:color="auto"/>
            </w:tcBorders>
          </w:tcPr>
          <w:p w:rsidR="00E251F6" w:rsidRPr="00B85B2D" w:rsidRDefault="00E251F6" w:rsidP="00E251F6">
            <w:pPr>
              <w:jc w:val="center"/>
              <w:rPr>
                <w:bCs/>
                <w:iCs/>
              </w:rPr>
            </w:pPr>
            <w:r w:rsidRPr="00B85B2D">
              <w:rPr>
                <w:bCs/>
                <w:iCs/>
              </w:rPr>
              <w:t>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1F6" w:rsidRPr="00B85B2D" w:rsidRDefault="00E251F6" w:rsidP="008A5175">
            <w:pPr>
              <w:rPr>
                <w:b/>
                <w:bCs/>
                <w:i/>
                <w:iCs/>
                <w:lang w:val="lv-LV" w:eastAsia="lv-LV"/>
              </w:rPr>
            </w:pPr>
            <w:proofErr w:type="spellStart"/>
            <w:r w:rsidRPr="00B85B2D">
              <w:rPr>
                <w:b/>
                <w:bCs/>
                <w:i/>
                <w:iCs/>
              </w:rPr>
              <w:t>Pagraba</w:t>
            </w:r>
            <w:proofErr w:type="spellEnd"/>
            <w:r w:rsidRPr="00B85B2D">
              <w:rPr>
                <w:b/>
                <w:bCs/>
                <w:i/>
                <w:iCs/>
              </w:rPr>
              <w:t xml:space="preserve"> </w:t>
            </w:r>
            <w:proofErr w:type="spellStart"/>
            <w:r w:rsidRPr="00B85B2D">
              <w:rPr>
                <w:b/>
                <w:bCs/>
                <w:i/>
                <w:iCs/>
              </w:rPr>
              <w:t>griestu</w:t>
            </w:r>
            <w:proofErr w:type="spellEnd"/>
            <w:r w:rsidRPr="00B85B2D">
              <w:rPr>
                <w:b/>
                <w:bCs/>
                <w:i/>
                <w:iCs/>
              </w:rPr>
              <w:t xml:space="preserve"> </w:t>
            </w:r>
            <w:proofErr w:type="spellStart"/>
            <w:r w:rsidRPr="00B85B2D">
              <w:rPr>
                <w:b/>
                <w:bCs/>
                <w:i/>
                <w:iCs/>
              </w:rPr>
              <w:t>siltināšana</w:t>
            </w:r>
            <w:proofErr w:type="spellEnd"/>
            <w:r w:rsidRPr="00B85B2D">
              <w:rPr>
                <w:b/>
                <w:bCs/>
                <w:i/>
                <w:iCs/>
              </w:rPr>
              <w:t xml:space="preserve"> </w:t>
            </w:r>
            <w:proofErr w:type="spellStart"/>
            <w:r w:rsidRPr="00B85B2D">
              <w:rPr>
                <w:b/>
                <w:bCs/>
                <w:i/>
                <w:iCs/>
              </w:rPr>
              <w:t>ar</w:t>
            </w:r>
            <w:proofErr w:type="spellEnd"/>
            <w:r w:rsidRPr="00B85B2D">
              <w:rPr>
                <w:b/>
                <w:bCs/>
                <w:i/>
                <w:iCs/>
              </w:rPr>
              <w:t xml:space="preserve"> </w:t>
            </w:r>
            <w:proofErr w:type="spellStart"/>
            <w:r w:rsidRPr="00B85B2D">
              <w:rPr>
                <w:b/>
                <w:bCs/>
                <w:i/>
                <w:iCs/>
              </w:rPr>
              <w:t>munerālvates</w:t>
            </w:r>
            <w:proofErr w:type="spellEnd"/>
            <w:r w:rsidRPr="00B85B2D">
              <w:rPr>
                <w:b/>
                <w:bCs/>
                <w:i/>
                <w:iCs/>
              </w:rPr>
              <w:t xml:space="preserve"> </w:t>
            </w:r>
            <w:proofErr w:type="spellStart"/>
            <w:r w:rsidRPr="00B85B2D">
              <w:rPr>
                <w:b/>
                <w:bCs/>
                <w:i/>
                <w:iCs/>
              </w:rPr>
              <w:t>lamelēm</w:t>
            </w:r>
            <w:proofErr w:type="spellEnd"/>
            <w:r w:rsidRPr="00B85B2D">
              <w:rPr>
                <w:b/>
                <w:bCs/>
                <w:i/>
                <w:iCs/>
              </w:rPr>
              <w:t xml:space="preserve"> h=100mm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51F6" w:rsidRPr="00B85B2D" w:rsidRDefault="00E251F6" w:rsidP="008A5175">
            <w:pPr>
              <w:jc w:val="center"/>
            </w:pPr>
            <w:r w:rsidRPr="00B85B2D">
              <w:t>m2</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E251F6" w:rsidRPr="00B85B2D" w:rsidRDefault="00E251F6" w:rsidP="008A5175">
            <w:pPr>
              <w:jc w:val="center"/>
            </w:pPr>
            <w:r w:rsidRPr="00B85B2D">
              <w:t>488,00</w:t>
            </w:r>
          </w:p>
        </w:tc>
      </w:tr>
      <w:tr w:rsidR="00E251F6" w:rsidRPr="00B85B2D" w:rsidTr="00E251F6">
        <w:trPr>
          <w:trHeight w:val="255"/>
        </w:trPr>
        <w:tc>
          <w:tcPr>
            <w:tcW w:w="875" w:type="dxa"/>
            <w:tcBorders>
              <w:top w:val="nil"/>
              <w:left w:val="single" w:sz="4" w:space="0" w:color="auto"/>
              <w:bottom w:val="single" w:sz="4" w:space="0" w:color="auto"/>
              <w:right w:val="single" w:sz="4" w:space="0" w:color="auto"/>
            </w:tcBorders>
          </w:tcPr>
          <w:p w:rsidR="00E251F6" w:rsidRPr="00B85B2D" w:rsidRDefault="00E251F6" w:rsidP="00E251F6">
            <w:pPr>
              <w:jc w:val="center"/>
            </w:pPr>
            <w:r w:rsidRPr="00B85B2D">
              <w:t>5.1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E251F6" w:rsidRPr="00B85B2D" w:rsidRDefault="00E251F6" w:rsidP="008A5175">
            <w:pPr>
              <w:jc w:val="right"/>
            </w:pPr>
            <w:proofErr w:type="spellStart"/>
            <w:r w:rsidRPr="00B85B2D">
              <w:t>Akmens</w:t>
            </w:r>
            <w:proofErr w:type="spellEnd"/>
            <w:r w:rsidRPr="00B85B2D">
              <w:t xml:space="preserve"> </w:t>
            </w:r>
            <w:proofErr w:type="spellStart"/>
            <w:r w:rsidRPr="00B85B2D">
              <w:t>vates</w:t>
            </w:r>
            <w:proofErr w:type="spellEnd"/>
            <w:r w:rsidRPr="00B85B2D">
              <w:t xml:space="preserve"> </w:t>
            </w:r>
            <w:proofErr w:type="spellStart"/>
            <w:r w:rsidRPr="00B85B2D">
              <w:t>lameles</w:t>
            </w:r>
            <w:proofErr w:type="spellEnd"/>
            <w:r w:rsidRPr="00B85B2D">
              <w:t xml:space="preserve"> PAROC CGL 20cy (</w:t>
            </w:r>
            <w:proofErr w:type="spellStart"/>
            <w:r w:rsidRPr="00B85B2D">
              <w:t>vei</w:t>
            </w:r>
            <w:proofErr w:type="spellEnd"/>
            <w:r w:rsidRPr="00B85B2D">
              <w:t xml:space="preserve"> </w:t>
            </w:r>
            <w:proofErr w:type="spellStart"/>
            <w:r w:rsidRPr="00B85B2D">
              <w:t>ekvivalents</w:t>
            </w:r>
            <w:proofErr w:type="spellEnd"/>
            <w:r w:rsidRPr="00B85B2D">
              <w:t>)</w:t>
            </w:r>
          </w:p>
        </w:tc>
        <w:tc>
          <w:tcPr>
            <w:tcW w:w="1134" w:type="dxa"/>
            <w:tcBorders>
              <w:top w:val="nil"/>
              <w:left w:val="nil"/>
              <w:bottom w:val="single" w:sz="4" w:space="0" w:color="auto"/>
              <w:right w:val="single" w:sz="4" w:space="0" w:color="auto"/>
            </w:tcBorders>
            <w:shd w:val="clear" w:color="auto" w:fill="auto"/>
            <w:noWrap/>
            <w:vAlign w:val="center"/>
            <w:hideMark/>
          </w:tcPr>
          <w:p w:rsidR="00E251F6" w:rsidRPr="00B85B2D" w:rsidRDefault="00E251F6" w:rsidP="008A5175">
            <w:pPr>
              <w:jc w:val="center"/>
            </w:pPr>
            <w:r w:rsidRPr="00B85B2D">
              <w:t>m2</w:t>
            </w:r>
          </w:p>
        </w:tc>
        <w:tc>
          <w:tcPr>
            <w:tcW w:w="1276" w:type="dxa"/>
            <w:tcBorders>
              <w:top w:val="nil"/>
              <w:left w:val="nil"/>
              <w:bottom w:val="single" w:sz="4" w:space="0" w:color="auto"/>
              <w:right w:val="single" w:sz="4" w:space="0" w:color="auto"/>
            </w:tcBorders>
            <w:shd w:val="clear" w:color="000000" w:fill="D9D9D9"/>
            <w:noWrap/>
            <w:vAlign w:val="center"/>
            <w:hideMark/>
          </w:tcPr>
          <w:p w:rsidR="00E251F6" w:rsidRPr="00B85B2D" w:rsidRDefault="00E251F6" w:rsidP="008A5175">
            <w:pPr>
              <w:jc w:val="center"/>
            </w:pPr>
            <w:r w:rsidRPr="00B85B2D">
              <w:t>488,00</w:t>
            </w:r>
          </w:p>
        </w:tc>
      </w:tr>
      <w:tr w:rsidR="00E251F6" w:rsidRPr="00B85B2D" w:rsidTr="00E251F6">
        <w:trPr>
          <w:trHeight w:val="255"/>
        </w:trPr>
        <w:tc>
          <w:tcPr>
            <w:tcW w:w="875" w:type="dxa"/>
            <w:tcBorders>
              <w:top w:val="nil"/>
              <w:left w:val="single" w:sz="4" w:space="0" w:color="auto"/>
              <w:bottom w:val="single" w:sz="4" w:space="0" w:color="auto"/>
              <w:right w:val="single" w:sz="4" w:space="0" w:color="auto"/>
            </w:tcBorders>
          </w:tcPr>
          <w:p w:rsidR="00E251F6" w:rsidRPr="00B85B2D" w:rsidRDefault="00E251F6" w:rsidP="00E251F6">
            <w:pPr>
              <w:jc w:val="center"/>
            </w:pPr>
            <w:r w:rsidRPr="00B85B2D">
              <w:t>5.2</w:t>
            </w:r>
          </w:p>
        </w:tc>
        <w:tc>
          <w:tcPr>
            <w:tcW w:w="5386" w:type="dxa"/>
            <w:tcBorders>
              <w:top w:val="nil"/>
              <w:left w:val="single" w:sz="4" w:space="0" w:color="auto"/>
              <w:bottom w:val="single" w:sz="4" w:space="0" w:color="auto"/>
              <w:right w:val="single" w:sz="4" w:space="0" w:color="auto"/>
            </w:tcBorders>
            <w:shd w:val="clear" w:color="auto" w:fill="auto"/>
            <w:vAlign w:val="center"/>
          </w:tcPr>
          <w:p w:rsidR="00E251F6" w:rsidRPr="00B85B2D" w:rsidRDefault="00E251F6" w:rsidP="008A5175">
            <w:pPr>
              <w:jc w:val="right"/>
            </w:pPr>
            <w:r w:rsidRPr="00B85B2D">
              <w:t xml:space="preserve">Grunts (SAKRET PG </w:t>
            </w:r>
            <w:proofErr w:type="spellStart"/>
            <w:r w:rsidRPr="00B85B2D">
              <w:t>vai</w:t>
            </w:r>
            <w:proofErr w:type="spellEnd"/>
            <w:r w:rsidRPr="00B85B2D">
              <w:t xml:space="preserve"> </w:t>
            </w:r>
            <w:proofErr w:type="spellStart"/>
            <w:r w:rsidRPr="00B85B2D">
              <w:t>ekvivalents</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E251F6" w:rsidRPr="00B85B2D" w:rsidRDefault="00E251F6" w:rsidP="008A5175">
            <w:pPr>
              <w:jc w:val="center"/>
            </w:pPr>
            <w:r w:rsidRPr="00B85B2D">
              <w:t>l</w:t>
            </w:r>
          </w:p>
        </w:tc>
        <w:tc>
          <w:tcPr>
            <w:tcW w:w="1276" w:type="dxa"/>
            <w:tcBorders>
              <w:top w:val="nil"/>
              <w:left w:val="nil"/>
              <w:bottom w:val="single" w:sz="4" w:space="0" w:color="auto"/>
              <w:right w:val="single" w:sz="4" w:space="0" w:color="auto"/>
            </w:tcBorders>
            <w:shd w:val="clear" w:color="000000" w:fill="D9D9D9"/>
            <w:noWrap/>
            <w:vAlign w:val="center"/>
          </w:tcPr>
          <w:p w:rsidR="00E251F6" w:rsidRPr="00B85B2D" w:rsidRDefault="00E251F6" w:rsidP="008A5175">
            <w:pPr>
              <w:jc w:val="center"/>
            </w:pPr>
            <w:r w:rsidRPr="00B85B2D">
              <w:t>244,00</w:t>
            </w:r>
          </w:p>
        </w:tc>
      </w:tr>
      <w:tr w:rsidR="00E251F6" w:rsidRPr="00B85B2D" w:rsidTr="00E251F6">
        <w:trPr>
          <w:trHeight w:val="255"/>
        </w:trPr>
        <w:tc>
          <w:tcPr>
            <w:tcW w:w="875" w:type="dxa"/>
            <w:tcBorders>
              <w:top w:val="nil"/>
              <w:left w:val="single" w:sz="4" w:space="0" w:color="auto"/>
              <w:bottom w:val="single" w:sz="4" w:space="0" w:color="auto"/>
              <w:right w:val="single" w:sz="4" w:space="0" w:color="auto"/>
            </w:tcBorders>
          </w:tcPr>
          <w:p w:rsidR="00E251F6" w:rsidRPr="00B85B2D" w:rsidRDefault="00E251F6" w:rsidP="00E251F6">
            <w:pPr>
              <w:jc w:val="center"/>
            </w:pPr>
            <w:r w:rsidRPr="00B85B2D">
              <w:t>5.3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E251F6" w:rsidRPr="00B85B2D" w:rsidRDefault="00E251F6" w:rsidP="008A5175">
            <w:pPr>
              <w:jc w:val="right"/>
            </w:pPr>
            <w:proofErr w:type="spellStart"/>
            <w:r w:rsidRPr="00B85B2D">
              <w:t>Līmjava</w:t>
            </w:r>
            <w:proofErr w:type="spellEnd"/>
            <w:r w:rsidRPr="00B85B2D">
              <w:t xml:space="preserve"> (SAKRET BK </w:t>
            </w:r>
            <w:proofErr w:type="spellStart"/>
            <w:r w:rsidRPr="00B85B2D">
              <w:t>vai</w:t>
            </w:r>
            <w:proofErr w:type="spellEnd"/>
            <w:r w:rsidRPr="00B85B2D">
              <w:t xml:space="preserve"> </w:t>
            </w:r>
            <w:proofErr w:type="spellStart"/>
            <w:r w:rsidRPr="00B85B2D">
              <w:t>ekvivalents</w:t>
            </w:r>
            <w:proofErr w:type="spellEnd"/>
            <w:r w:rsidRPr="00B85B2D">
              <w:t>)</w:t>
            </w:r>
          </w:p>
        </w:tc>
        <w:tc>
          <w:tcPr>
            <w:tcW w:w="1134" w:type="dxa"/>
            <w:tcBorders>
              <w:top w:val="nil"/>
              <w:left w:val="nil"/>
              <w:bottom w:val="single" w:sz="4" w:space="0" w:color="auto"/>
              <w:right w:val="single" w:sz="4" w:space="0" w:color="auto"/>
            </w:tcBorders>
            <w:shd w:val="clear" w:color="auto" w:fill="auto"/>
            <w:noWrap/>
            <w:vAlign w:val="center"/>
            <w:hideMark/>
          </w:tcPr>
          <w:p w:rsidR="00E251F6" w:rsidRPr="00B85B2D" w:rsidRDefault="00E251F6" w:rsidP="008A5175">
            <w:pPr>
              <w:jc w:val="center"/>
            </w:pPr>
            <w:r w:rsidRPr="00B85B2D">
              <w:t>kg</w:t>
            </w:r>
          </w:p>
        </w:tc>
        <w:tc>
          <w:tcPr>
            <w:tcW w:w="1276" w:type="dxa"/>
            <w:tcBorders>
              <w:top w:val="nil"/>
              <w:left w:val="nil"/>
              <w:bottom w:val="single" w:sz="4" w:space="0" w:color="auto"/>
              <w:right w:val="single" w:sz="4" w:space="0" w:color="auto"/>
            </w:tcBorders>
            <w:shd w:val="clear" w:color="000000" w:fill="D9D9D9"/>
            <w:noWrap/>
            <w:vAlign w:val="center"/>
            <w:hideMark/>
          </w:tcPr>
          <w:p w:rsidR="00E251F6" w:rsidRPr="00B85B2D" w:rsidRDefault="00E251F6" w:rsidP="008A5175">
            <w:pPr>
              <w:jc w:val="center"/>
            </w:pPr>
            <w:r w:rsidRPr="00B85B2D">
              <w:t>2928,00</w:t>
            </w:r>
          </w:p>
        </w:tc>
      </w:tr>
    </w:tbl>
    <w:p w:rsidR="00713D71" w:rsidRPr="00B85B2D" w:rsidRDefault="00E251F6" w:rsidP="009F14BC">
      <w:pPr>
        <w:tabs>
          <w:tab w:val="num" w:pos="1593"/>
        </w:tabs>
        <w:spacing w:before="120"/>
        <w:jc w:val="both"/>
        <w:rPr>
          <w:lang w:val="lv-LV"/>
        </w:rPr>
      </w:pPr>
      <w:r w:rsidRPr="00B85B2D">
        <w:rPr>
          <w:lang w:val="lv-LV"/>
        </w:rPr>
        <w:t>Pretendentam i</w:t>
      </w:r>
      <w:r w:rsidR="00713D71" w:rsidRPr="00B85B2D">
        <w:rPr>
          <w:lang w:val="lv-LV"/>
        </w:rPr>
        <w:t>zvērtē</w:t>
      </w:r>
      <w:r w:rsidRPr="00B85B2D">
        <w:rPr>
          <w:lang w:val="lv-LV"/>
        </w:rPr>
        <w:t>t</w:t>
      </w:r>
      <w:r w:rsidR="00713D71" w:rsidRPr="00B85B2D">
        <w:rPr>
          <w:lang w:val="lv-LV"/>
        </w:rPr>
        <w:t xml:space="preserve"> virsmas kvalitāti un </w:t>
      </w:r>
      <w:r w:rsidRPr="00B85B2D">
        <w:rPr>
          <w:lang w:val="lv-LV"/>
        </w:rPr>
        <w:t>iekļaut to Piedāvājuma</w:t>
      </w:r>
      <w:r w:rsidR="00713D71" w:rsidRPr="00B85B2D">
        <w:rPr>
          <w:lang w:val="lv-LV"/>
        </w:rPr>
        <w:t xml:space="preserve"> materiālu cenā</w:t>
      </w:r>
      <w:r w:rsidRPr="00B85B2D">
        <w:rPr>
          <w:lang w:val="lv-LV"/>
        </w:rPr>
        <w:t>. M</w:t>
      </w:r>
      <w:r w:rsidR="00713D71" w:rsidRPr="00B85B2D">
        <w:rPr>
          <w:lang w:val="lv-LV"/>
        </w:rPr>
        <w:t xml:space="preserve">ateriālu daudzums </w:t>
      </w:r>
      <w:r w:rsidRPr="00B85B2D">
        <w:rPr>
          <w:lang w:val="lv-LV"/>
        </w:rPr>
        <w:t xml:space="preserve">Nolikuma tehniskajā specifikācijā </w:t>
      </w:r>
      <w:r w:rsidR="00713D71" w:rsidRPr="00B85B2D">
        <w:rPr>
          <w:lang w:val="lv-LV"/>
        </w:rPr>
        <w:t>netiks palielināts.</w:t>
      </w:r>
    </w:p>
    <w:p w:rsidR="00713D71" w:rsidRPr="00B85B2D" w:rsidRDefault="00713D71" w:rsidP="009F14BC">
      <w:pPr>
        <w:tabs>
          <w:tab w:val="num" w:pos="1593"/>
        </w:tabs>
        <w:spacing w:before="120"/>
        <w:jc w:val="both"/>
        <w:rPr>
          <w:lang w:val="lv-LV"/>
        </w:rPr>
      </w:pPr>
    </w:p>
    <w:p w:rsidR="00951EDC" w:rsidRPr="00691EC9" w:rsidRDefault="00951EDC" w:rsidP="00951EDC">
      <w:pPr>
        <w:tabs>
          <w:tab w:val="num" w:pos="1593"/>
        </w:tabs>
        <w:spacing w:before="120"/>
        <w:jc w:val="both"/>
        <w:rPr>
          <w:b/>
          <w:lang w:val="lv-LV"/>
        </w:rPr>
      </w:pPr>
      <w:r w:rsidRPr="00691EC9">
        <w:rPr>
          <w:b/>
          <w:lang w:val="lv-LV"/>
        </w:rPr>
        <w:t>2.jautājums.</w:t>
      </w:r>
    </w:p>
    <w:p w:rsidR="00951EDC" w:rsidRPr="00986A36" w:rsidRDefault="00951EDC" w:rsidP="00EC5A0F">
      <w:pPr>
        <w:tabs>
          <w:tab w:val="num" w:pos="1593"/>
        </w:tabs>
        <w:spacing w:before="120"/>
        <w:jc w:val="both"/>
        <w:rPr>
          <w:lang w:val="lv-LV"/>
        </w:rPr>
      </w:pPr>
      <w:r w:rsidRPr="00986A36">
        <w:rPr>
          <w:lang w:val="lv-LV"/>
        </w:rPr>
        <w:t>Lokālajā tāmē Nr.1, punkti 2.1-2.4. - Fasādes cietā minerālvate (</w:t>
      </w:r>
      <w:proofErr w:type="spellStart"/>
      <w:r w:rsidRPr="00986A36">
        <w:rPr>
          <w:lang w:val="lv-LV"/>
        </w:rPr>
        <w:t>RockWoll</w:t>
      </w:r>
      <w:proofErr w:type="spellEnd"/>
      <w:r w:rsidRPr="00986A36">
        <w:rPr>
          <w:lang w:val="lv-LV"/>
        </w:rPr>
        <w:t xml:space="preserve"> </w:t>
      </w:r>
      <w:proofErr w:type="spellStart"/>
      <w:r w:rsidRPr="00986A36">
        <w:rPr>
          <w:lang w:val="lv-LV"/>
        </w:rPr>
        <w:t>Frontrock</w:t>
      </w:r>
      <w:proofErr w:type="spellEnd"/>
      <w:r w:rsidRPr="00986A36">
        <w:rPr>
          <w:lang w:val="lv-LV"/>
        </w:rPr>
        <w:t xml:space="preserve"> S vai ekvivalents) biezumi 120 ; 180; 200. </w:t>
      </w:r>
      <w:proofErr w:type="spellStart"/>
      <w:r w:rsidRPr="00986A36">
        <w:rPr>
          <w:lang w:val="lv-LV"/>
        </w:rPr>
        <w:t>RockWoll</w:t>
      </w:r>
      <w:proofErr w:type="spellEnd"/>
      <w:r w:rsidRPr="00986A36">
        <w:rPr>
          <w:lang w:val="lv-LV"/>
        </w:rPr>
        <w:t xml:space="preserve"> </w:t>
      </w:r>
      <w:proofErr w:type="spellStart"/>
      <w:r w:rsidRPr="00986A36">
        <w:rPr>
          <w:lang w:val="lv-LV"/>
        </w:rPr>
        <w:t>Frontrock</w:t>
      </w:r>
      <w:proofErr w:type="spellEnd"/>
      <w:r w:rsidRPr="00986A36">
        <w:rPr>
          <w:lang w:val="lv-LV"/>
        </w:rPr>
        <w:t xml:space="preserve"> S</w:t>
      </w:r>
      <w:r w:rsidR="005569DA" w:rsidRPr="00986A36">
        <w:rPr>
          <w:lang w:val="lv-LV"/>
        </w:rPr>
        <w:t xml:space="preserve"> ražo ar izmēriem tikai no 20 – 50mm. Lūdzam skaidrojumu.</w:t>
      </w:r>
    </w:p>
    <w:p w:rsidR="00713D71" w:rsidRPr="00986A36" w:rsidRDefault="00986A36" w:rsidP="00EC5A0F">
      <w:pPr>
        <w:tabs>
          <w:tab w:val="num" w:pos="1593"/>
        </w:tabs>
        <w:spacing w:before="120"/>
        <w:jc w:val="both"/>
        <w:rPr>
          <w:b/>
          <w:lang w:val="lv-LV"/>
        </w:rPr>
      </w:pPr>
      <w:r w:rsidRPr="001E6507">
        <w:rPr>
          <w:b/>
          <w:lang w:val="lv-LV"/>
        </w:rPr>
        <w:t>Atbilde:</w:t>
      </w:r>
    </w:p>
    <w:p w:rsidR="00713D71" w:rsidRDefault="00F279C7" w:rsidP="00EC5A0F">
      <w:pPr>
        <w:tabs>
          <w:tab w:val="num" w:pos="1593"/>
        </w:tabs>
        <w:spacing w:before="120"/>
        <w:jc w:val="both"/>
        <w:rPr>
          <w:lang w:val="lv-LV"/>
        </w:rPr>
      </w:pPr>
      <w:r w:rsidRPr="00986A36">
        <w:rPr>
          <w:lang w:val="lv-LV"/>
        </w:rPr>
        <w:t xml:space="preserve">Lokālajā tāmē Nr.1, punkti 2.1-2.4. - Fasādes cietā minerālvate </w:t>
      </w:r>
      <w:proofErr w:type="spellStart"/>
      <w:r w:rsidRPr="00986A36">
        <w:rPr>
          <w:lang w:val="lv-LV"/>
        </w:rPr>
        <w:t>RockWoll</w:t>
      </w:r>
      <w:proofErr w:type="spellEnd"/>
      <w:r w:rsidRPr="00986A36">
        <w:rPr>
          <w:lang w:val="lv-LV"/>
        </w:rPr>
        <w:t xml:space="preserve"> </w:t>
      </w:r>
      <w:proofErr w:type="spellStart"/>
      <w:r w:rsidRPr="00986A36">
        <w:rPr>
          <w:lang w:val="lv-LV"/>
        </w:rPr>
        <w:t>Frontrock</w:t>
      </w:r>
      <w:proofErr w:type="spellEnd"/>
      <w:r w:rsidRPr="00986A36">
        <w:rPr>
          <w:lang w:val="lv-LV"/>
        </w:rPr>
        <w:t xml:space="preserve"> S </w:t>
      </w:r>
      <w:r>
        <w:rPr>
          <w:lang w:val="lv-LV"/>
        </w:rPr>
        <w:t>d</w:t>
      </w:r>
      <w:r w:rsidR="002A7E2F" w:rsidRPr="00986A36">
        <w:rPr>
          <w:lang w:val="lv-LV"/>
        </w:rPr>
        <w:t>rīkst aizvietot ar citu minerālvati, kam ir atbilstoši vai augstāki parametri:</w:t>
      </w:r>
    </w:p>
    <w:p w:rsidR="00F279C7" w:rsidRPr="00986A36" w:rsidRDefault="00F279C7" w:rsidP="00EC5A0F">
      <w:pPr>
        <w:tabs>
          <w:tab w:val="num" w:pos="1593"/>
        </w:tabs>
        <w:spacing w:before="120"/>
        <w:jc w:val="both"/>
        <w:rPr>
          <w:lang w:val="lv-LV"/>
        </w:rPr>
      </w:pPr>
    </w:p>
    <w:tbl>
      <w:tblPr>
        <w:tblW w:w="0" w:type="auto"/>
        <w:tblCellSpacing w:w="15" w:type="dxa"/>
        <w:tblBorders>
          <w:bottom w:val="single" w:sz="6" w:space="0" w:color="E4E4E4"/>
        </w:tblBorders>
        <w:shd w:val="clear" w:color="auto" w:fill="FFFFFF"/>
        <w:tblCellMar>
          <w:top w:w="15" w:type="dxa"/>
          <w:left w:w="15" w:type="dxa"/>
          <w:bottom w:w="15" w:type="dxa"/>
          <w:right w:w="15" w:type="dxa"/>
        </w:tblCellMar>
        <w:tblLook w:val="04A0" w:firstRow="1" w:lastRow="0" w:firstColumn="1" w:lastColumn="0" w:noHBand="0" w:noVBand="1"/>
      </w:tblPr>
      <w:tblGrid>
        <w:gridCol w:w="4962"/>
        <w:gridCol w:w="3969"/>
      </w:tblGrid>
      <w:tr w:rsidR="002A7E2F" w:rsidRPr="00986A36" w:rsidTr="00986A36">
        <w:trPr>
          <w:tblCellSpacing w:w="15" w:type="dxa"/>
        </w:trPr>
        <w:tc>
          <w:tcPr>
            <w:tcW w:w="4917" w:type="dxa"/>
            <w:tcBorders>
              <w:top w:val="single" w:sz="6" w:space="0" w:color="E4E4E4"/>
              <w:left w:val="nil"/>
              <w:bottom w:val="nil"/>
              <w:right w:val="nil"/>
            </w:tcBorders>
            <w:shd w:val="clear" w:color="auto" w:fill="FFFFFF"/>
            <w:noWrap/>
            <w:vAlign w:val="center"/>
            <w:hideMark/>
          </w:tcPr>
          <w:p w:rsidR="002A7E2F" w:rsidRPr="00986A36" w:rsidRDefault="002A7E2F">
            <w:pPr>
              <w:rPr>
                <w:lang w:val="lv-LV" w:eastAsia="lv-LV"/>
              </w:rPr>
            </w:pPr>
            <w:r w:rsidRPr="00986A36">
              <w:rPr>
                <w:lang w:val="lv-LV"/>
              </w:rPr>
              <w:t>ugunsdrošības klasifikācija</w:t>
            </w:r>
          </w:p>
        </w:tc>
        <w:tc>
          <w:tcPr>
            <w:tcW w:w="3924" w:type="dxa"/>
            <w:tcBorders>
              <w:top w:val="single" w:sz="6" w:space="0" w:color="E4E4E4"/>
              <w:left w:val="nil"/>
              <w:bottom w:val="nil"/>
              <w:right w:val="nil"/>
            </w:tcBorders>
            <w:shd w:val="clear" w:color="auto" w:fill="FFFFFF"/>
            <w:vAlign w:val="center"/>
            <w:hideMark/>
          </w:tcPr>
          <w:p w:rsidR="002A7E2F" w:rsidRPr="00986A36" w:rsidRDefault="002A7E2F" w:rsidP="00986A36">
            <w:pPr>
              <w:jc w:val="center"/>
              <w:rPr>
                <w:lang w:val="lv-LV"/>
              </w:rPr>
            </w:pPr>
            <w:r w:rsidRPr="00986A36">
              <w:rPr>
                <w:lang w:val="lv-LV"/>
              </w:rPr>
              <w:t>A1</w:t>
            </w:r>
          </w:p>
        </w:tc>
      </w:tr>
      <w:tr w:rsidR="002A7E2F" w:rsidRPr="00986A36" w:rsidTr="00986A36">
        <w:trPr>
          <w:tblCellSpacing w:w="15" w:type="dxa"/>
        </w:trPr>
        <w:tc>
          <w:tcPr>
            <w:tcW w:w="4917" w:type="dxa"/>
            <w:tcBorders>
              <w:top w:val="single" w:sz="6" w:space="0" w:color="E4E4E4"/>
              <w:left w:val="nil"/>
              <w:bottom w:val="nil"/>
              <w:right w:val="nil"/>
            </w:tcBorders>
            <w:shd w:val="clear" w:color="auto" w:fill="FFFFFF"/>
            <w:noWrap/>
            <w:vAlign w:val="center"/>
            <w:hideMark/>
          </w:tcPr>
          <w:p w:rsidR="002A7E2F" w:rsidRPr="00986A36" w:rsidRDefault="002A7E2F">
            <w:pPr>
              <w:rPr>
                <w:lang w:val="lv-LV"/>
              </w:rPr>
            </w:pPr>
            <w:r w:rsidRPr="00986A36">
              <w:rPr>
                <w:lang w:val="lv-LV"/>
              </w:rPr>
              <w:t xml:space="preserve">Deklarētā </w:t>
            </w:r>
            <w:proofErr w:type="spellStart"/>
            <w:r w:rsidRPr="00986A36">
              <w:rPr>
                <w:lang w:val="lv-LV"/>
              </w:rPr>
              <w:t>siltumvadītspēja</w:t>
            </w:r>
            <w:proofErr w:type="spellEnd"/>
          </w:p>
        </w:tc>
        <w:tc>
          <w:tcPr>
            <w:tcW w:w="3924" w:type="dxa"/>
            <w:tcBorders>
              <w:top w:val="single" w:sz="6" w:space="0" w:color="E4E4E4"/>
              <w:left w:val="nil"/>
              <w:bottom w:val="nil"/>
              <w:right w:val="nil"/>
            </w:tcBorders>
            <w:shd w:val="clear" w:color="auto" w:fill="FFFFFF"/>
            <w:vAlign w:val="center"/>
            <w:hideMark/>
          </w:tcPr>
          <w:p w:rsidR="002A7E2F" w:rsidRPr="00986A36" w:rsidRDefault="002A7E2F" w:rsidP="00986A36">
            <w:pPr>
              <w:jc w:val="center"/>
              <w:rPr>
                <w:lang w:val="lv-LV"/>
              </w:rPr>
            </w:pPr>
            <w:proofErr w:type="spellStart"/>
            <w:r w:rsidRPr="00986A36">
              <w:rPr>
                <w:lang w:val="lv-LV"/>
              </w:rPr>
              <w:t>λD</w:t>
            </w:r>
            <w:proofErr w:type="spellEnd"/>
            <w:r w:rsidRPr="00986A36">
              <w:rPr>
                <w:lang w:val="lv-LV"/>
              </w:rPr>
              <w:t> = 0,037 W/m· K</w:t>
            </w:r>
          </w:p>
        </w:tc>
      </w:tr>
      <w:tr w:rsidR="00986A36" w:rsidRPr="00986A36" w:rsidTr="00986A36">
        <w:trPr>
          <w:tblCellSpacing w:w="15" w:type="dxa"/>
        </w:trPr>
        <w:tc>
          <w:tcPr>
            <w:tcW w:w="4917" w:type="dxa"/>
            <w:tcBorders>
              <w:top w:val="single" w:sz="6" w:space="0" w:color="E4E4E4"/>
              <w:left w:val="nil"/>
              <w:bottom w:val="nil"/>
              <w:right w:val="nil"/>
            </w:tcBorders>
            <w:shd w:val="clear" w:color="auto" w:fill="FFFFFF"/>
            <w:noWrap/>
            <w:vAlign w:val="center"/>
            <w:hideMark/>
          </w:tcPr>
          <w:p w:rsidR="00986A36" w:rsidRPr="00986A36" w:rsidRDefault="00986A36">
            <w:pPr>
              <w:rPr>
                <w:lang w:val="lv-LV" w:eastAsia="lv-LV"/>
              </w:rPr>
            </w:pPr>
            <w:r w:rsidRPr="00986A36">
              <w:rPr>
                <w:lang w:val="lv-LV"/>
              </w:rPr>
              <w:t>Ilglaicīga ūdens absorbcija</w:t>
            </w:r>
          </w:p>
        </w:tc>
        <w:tc>
          <w:tcPr>
            <w:tcW w:w="3924" w:type="dxa"/>
            <w:tcBorders>
              <w:top w:val="single" w:sz="6" w:space="0" w:color="E4E4E4"/>
              <w:left w:val="nil"/>
              <w:bottom w:val="nil"/>
              <w:right w:val="nil"/>
            </w:tcBorders>
            <w:shd w:val="clear" w:color="auto" w:fill="FFFFFF"/>
            <w:vAlign w:val="center"/>
            <w:hideMark/>
          </w:tcPr>
          <w:p w:rsidR="00986A36" w:rsidRPr="00986A36" w:rsidRDefault="00986A36" w:rsidP="00986A36">
            <w:pPr>
              <w:ind w:left="350" w:right="328"/>
              <w:jc w:val="center"/>
              <w:rPr>
                <w:lang w:val="lv-LV"/>
              </w:rPr>
            </w:pPr>
            <w:r w:rsidRPr="00986A36">
              <w:rPr>
                <w:lang w:val="lv-LV"/>
              </w:rPr>
              <w:t>≤ 3.0 kg/m</w:t>
            </w:r>
            <w:r w:rsidRPr="00986A36">
              <w:rPr>
                <w:sz w:val="16"/>
                <w:szCs w:val="16"/>
                <w:vertAlign w:val="superscript"/>
                <w:lang w:val="lv-LV"/>
              </w:rPr>
              <w:t>2</w:t>
            </w:r>
          </w:p>
        </w:tc>
      </w:tr>
      <w:tr w:rsidR="00986A36" w:rsidRPr="00986A36" w:rsidTr="00986A36">
        <w:trPr>
          <w:tblCellSpacing w:w="15" w:type="dxa"/>
        </w:trPr>
        <w:tc>
          <w:tcPr>
            <w:tcW w:w="4917" w:type="dxa"/>
            <w:tcBorders>
              <w:top w:val="single" w:sz="6" w:space="0" w:color="E4E4E4"/>
              <w:left w:val="nil"/>
              <w:bottom w:val="nil"/>
              <w:right w:val="nil"/>
            </w:tcBorders>
            <w:shd w:val="clear" w:color="auto" w:fill="FFFFFF"/>
            <w:noWrap/>
            <w:vAlign w:val="center"/>
            <w:hideMark/>
          </w:tcPr>
          <w:p w:rsidR="00986A36" w:rsidRPr="00986A36" w:rsidRDefault="00986A36">
            <w:pPr>
              <w:rPr>
                <w:lang w:val="lv-LV"/>
              </w:rPr>
            </w:pPr>
            <w:r w:rsidRPr="00986A36">
              <w:rPr>
                <w:lang w:val="lv-LV"/>
              </w:rPr>
              <w:t>Īstermiņa ūdens absorbcija</w:t>
            </w:r>
          </w:p>
        </w:tc>
        <w:tc>
          <w:tcPr>
            <w:tcW w:w="3924" w:type="dxa"/>
            <w:tcBorders>
              <w:top w:val="single" w:sz="6" w:space="0" w:color="E4E4E4"/>
              <w:left w:val="nil"/>
              <w:bottom w:val="nil"/>
              <w:right w:val="nil"/>
            </w:tcBorders>
            <w:shd w:val="clear" w:color="auto" w:fill="FFFFFF"/>
            <w:vAlign w:val="center"/>
            <w:hideMark/>
          </w:tcPr>
          <w:p w:rsidR="00986A36" w:rsidRPr="00986A36" w:rsidRDefault="00986A36" w:rsidP="00986A36">
            <w:pPr>
              <w:ind w:left="350" w:right="328"/>
              <w:jc w:val="center"/>
              <w:rPr>
                <w:lang w:val="lv-LV"/>
              </w:rPr>
            </w:pPr>
            <w:r w:rsidRPr="00986A36">
              <w:rPr>
                <w:lang w:val="lv-LV"/>
              </w:rPr>
              <w:t>≤ 1.0 kg/m</w:t>
            </w:r>
            <w:r w:rsidRPr="00986A36">
              <w:rPr>
                <w:sz w:val="16"/>
                <w:szCs w:val="16"/>
                <w:vertAlign w:val="superscript"/>
                <w:lang w:val="lv-LV"/>
              </w:rPr>
              <w:t>2</w:t>
            </w:r>
          </w:p>
        </w:tc>
      </w:tr>
      <w:tr w:rsidR="00986A36" w:rsidRPr="00986A36" w:rsidTr="00986A36">
        <w:trPr>
          <w:tblCellSpacing w:w="15" w:type="dxa"/>
        </w:trPr>
        <w:tc>
          <w:tcPr>
            <w:tcW w:w="4917" w:type="dxa"/>
            <w:tcBorders>
              <w:top w:val="single" w:sz="6" w:space="0" w:color="E4E4E4"/>
              <w:left w:val="nil"/>
              <w:bottom w:val="nil"/>
              <w:right w:val="nil"/>
            </w:tcBorders>
            <w:shd w:val="clear" w:color="auto" w:fill="FFFFFF"/>
            <w:noWrap/>
            <w:vAlign w:val="center"/>
            <w:hideMark/>
          </w:tcPr>
          <w:p w:rsidR="00986A36" w:rsidRPr="00986A36" w:rsidRDefault="00986A36">
            <w:pPr>
              <w:rPr>
                <w:lang w:val="lv-LV"/>
              </w:rPr>
            </w:pPr>
            <w:r w:rsidRPr="00986A36">
              <w:rPr>
                <w:lang w:val="lv-LV"/>
              </w:rPr>
              <w:t>Stiprība spiedē (pie 10% deformācijas)</w:t>
            </w:r>
          </w:p>
        </w:tc>
        <w:tc>
          <w:tcPr>
            <w:tcW w:w="3924" w:type="dxa"/>
            <w:tcBorders>
              <w:top w:val="single" w:sz="6" w:space="0" w:color="E4E4E4"/>
              <w:left w:val="nil"/>
              <w:bottom w:val="nil"/>
              <w:right w:val="nil"/>
            </w:tcBorders>
            <w:shd w:val="clear" w:color="auto" w:fill="FFFFFF"/>
            <w:vAlign w:val="center"/>
            <w:hideMark/>
          </w:tcPr>
          <w:p w:rsidR="00986A36" w:rsidRPr="00986A36" w:rsidRDefault="00986A36" w:rsidP="00986A36">
            <w:pPr>
              <w:ind w:left="350" w:right="328"/>
              <w:jc w:val="center"/>
              <w:rPr>
                <w:lang w:val="lv-LV"/>
              </w:rPr>
            </w:pPr>
            <w:r w:rsidRPr="00986A36">
              <w:rPr>
                <w:lang w:val="lv-LV"/>
              </w:rPr>
              <w:t xml:space="preserve">≥ 30 </w:t>
            </w:r>
            <w:proofErr w:type="spellStart"/>
            <w:r w:rsidRPr="00986A36">
              <w:rPr>
                <w:lang w:val="lv-LV"/>
              </w:rPr>
              <w:t>kPa</w:t>
            </w:r>
            <w:proofErr w:type="spellEnd"/>
          </w:p>
        </w:tc>
      </w:tr>
    </w:tbl>
    <w:p w:rsidR="002A7E2F" w:rsidRPr="00986A36" w:rsidRDefault="002A7E2F" w:rsidP="00EC5A0F">
      <w:pPr>
        <w:tabs>
          <w:tab w:val="num" w:pos="1593"/>
        </w:tabs>
        <w:spacing w:before="120"/>
        <w:jc w:val="both"/>
        <w:rPr>
          <w:lang w:val="lv-LV"/>
        </w:rPr>
      </w:pPr>
    </w:p>
    <w:p w:rsidR="00EC5A0F" w:rsidRPr="00986A36" w:rsidRDefault="005569DA" w:rsidP="00EC5A0F">
      <w:pPr>
        <w:tabs>
          <w:tab w:val="num" w:pos="1593"/>
        </w:tabs>
        <w:spacing w:before="120"/>
        <w:jc w:val="both"/>
        <w:rPr>
          <w:b/>
          <w:lang w:val="lv-LV"/>
        </w:rPr>
      </w:pPr>
      <w:r w:rsidRPr="00986A36">
        <w:rPr>
          <w:b/>
          <w:lang w:val="lv-LV"/>
        </w:rPr>
        <w:t>3</w:t>
      </w:r>
      <w:r w:rsidR="00EC5A0F" w:rsidRPr="00986A36">
        <w:rPr>
          <w:b/>
          <w:lang w:val="lv-LV"/>
        </w:rPr>
        <w:t>.jautājums.</w:t>
      </w:r>
    </w:p>
    <w:p w:rsidR="00EC5A0F" w:rsidRPr="00986A36" w:rsidRDefault="00EC5A0F" w:rsidP="00EC5A0F">
      <w:pPr>
        <w:tabs>
          <w:tab w:val="num" w:pos="1593"/>
        </w:tabs>
        <w:spacing w:before="120"/>
        <w:jc w:val="both"/>
        <w:rPr>
          <w:lang w:val="lv-LV"/>
        </w:rPr>
      </w:pPr>
      <w:r w:rsidRPr="00986A36">
        <w:rPr>
          <w:lang w:val="lv-LV"/>
        </w:rPr>
        <w:t>Lokālajā tāmē Nr.1, punkts 4</w:t>
      </w:r>
      <w:r w:rsidR="00F81432" w:rsidRPr="00986A36">
        <w:rPr>
          <w:lang w:val="lv-LV"/>
        </w:rPr>
        <w:t>.</w:t>
      </w:r>
      <w:r w:rsidRPr="00986A36">
        <w:rPr>
          <w:lang w:val="lv-LV"/>
        </w:rPr>
        <w:t xml:space="preserve">, Fasādes un ailu </w:t>
      </w:r>
      <w:proofErr w:type="spellStart"/>
      <w:r w:rsidRPr="00986A36">
        <w:rPr>
          <w:lang w:val="lv-LV"/>
        </w:rPr>
        <w:t>armēšana</w:t>
      </w:r>
      <w:proofErr w:type="spellEnd"/>
      <w:r w:rsidRPr="00986A36">
        <w:rPr>
          <w:lang w:val="lv-LV"/>
        </w:rPr>
        <w:t xml:space="preserve"> ar sietu </w:t>
      </w:r>
      <w:proofErr w:type="spellStart"/>
      <w:r w:rsidRPr="00986A36">
        <w:rPr>
          <w:lang w:val="lv-LV"/>
        </w:rPr>
        <w:t>līmjavā</w:t>
      </w:r>
      <w:proofErr w:type="spellEnd"/>
      <w:r w:rsidRPr="00986A36">
        <w:rPr>
          <w:lang w:val="lv-LV"/>
        </w:rPr>
        <w:t xml:space="preserve"> doti 1639,13 m2, bet punktā 5 - gruntēšana, masā tonēts apmetums 1496,62 m2. Lūdzam precizēt apjomus.</w:t>
      </w:r>
    </w:p>
    <w:p w:rsidR="00F279C7" w:rsidRPr="00986A36" w:rsidRDefault="00F279C7" w:rsidP="00F279C7">
      <w:pPr>
        <w:tabs>
          <w:tab w:val="num" w:pos="1593"/>
        </w:tabs>
        <w:spacing w:before="120"/>
        <w:jc w:val="both"/>
        <w:rPr>
          <w:b/>
          <w:lang w:val="lv-LV"/>
        </w:rPr>
      </w:pPr>
      <w:bookmarkStart w:id="0" w:name="_Hlk531002172"/>
      <w:r w:rsidRPr="001E6507">
        <w:rPr>
          <w:b/>
          <w:lang w:val="lv-LV"/>
        </w:rPr>
        <w:t>Atbilde:</w:t>
      </w:r>
    </w:p>
    <w:bookmarkEnd w:id="0"/>
    <w:p w:rsidR="00AC3D93" w:rsidRDefault="00F279C7" w:rsidP="00EC5A0F">
      <w:pPr>
        <w:tabs>
          <w:tab w:val="num" w:pos="1593"/>
        </w:tabs>
        <w:spacing w:before="120"/>
        <w:jc w:val="both"/>
        <w:rPr>
          <w:lang w:val="lv-LV"/>
        </w:rPr>
      </w:pPr>
      <w:r w:rsidRPr="00986A36">
        <w:rPr>
          <w:lang w:val="lv-LV"/>
        </w:rPr>
        <w:lastRenderedPageBreak/>
        <w:t xml:space="preserve">Lokālajā tāmē Nr.1, punkts 4., Fasādes un ailu </w:t>
      </w:r>
      <w:proofErr w:type="spellStart"/>
      <w:r w:rsidRPr="00986A36">
        <w:rPr>
          <w:lang w:val="lv-LV"/>
        </w:rPr>
        <w:t>armēšana</w:t>
      </w:r>
      <w:proofErr w:type="spellEnd"/>
      <w:r w:rsidRPr="00986A36">
        <w:rPr>
          <w:lang w:val="lv-LV"/>
        </w:rPr>
        <w:t xml:space="preserve"> ar sietu </w:t>
      </w:r>
      <w:proofErr w:type="spellStart"/>
      <w:r w:rsidRPr="00986A36">
        <w:rPr>
          <w:lang w:val="lv-LV"/>
        </w:rPr>
        <w:t>līmjavā</w:t>
      </w:r>
      <w:proofErr w:type="spellEnd"/>
      <w:r>
        <w:rPr>
          <w:lang w:val="lv-LV"/>
        </w:rPr>
        <w:t xml:space="preserve"> apjomi precizēti:</w:t>
      </w:r>
    </w:p>
    <w:p w:rsidR="00F279C7" w:rsidRPr="00986A36" w:rsidRDefault="00F279C7" w:rsidP="00EC5A0F">
      <w:pPr>
        <w:tabs>
          <w:tab w:val="num" w:pos="1593"/>
        </w:tabs>
        <w:spacing w:before="120"/>
        <w:jc w:val="both"/>
        <w:rPr>
          <w:lang w:val="lv-LV"/>
        </w:rPr>
      </w:pPr>
    </w:p>
    <w:tbl>
      <w:tblPr>
        <w:tblW w:w="9232" w:type="dxa"/>
        <w:tblInd w:w="113" w:type="dxa"/>
        <w:tblLook w:val="04A0" w:firstRow="1" w:lastRow="0" w:firstColumn="1" w:lastColumn="0" w:noHBand="0" w:noVBand="1"/>
      </w:tblPr>
      <w:tblGrid>
        <w:gridCol w:w="1016"/>
        <w:gridCol w:w="5387"/>
        <w:gridCol w:w="1833"/>
        <w:gridCol w:w="996"/>
      </w:tblGrid>
      <w:tr w:rsidR="00F279C7" w:rsidRPr="00986A36" w:rsidTr="00F279C7">
        <w:trPr>
          <w:trHeight w:val="255"/>
        </w:trPr>
        <w:tc>
          <w:tcPr>
            <w:tcW w:w="1016" w:type="dxa"/>
            <w:tcBorders>
              <w:top w:val="single" w:sz="4" w:space="0" w:color="auto"/>
              <w:left w:val="single" w:sz="4" w:space="0" w:color="auto"/>
              <w:bottom w:val="single" w:sz="4" w:space="0" w:color="auto"/>
              <w:right w:val="single" w:sz="4" w:space="0" w:color="auto"/>
            </w:tcBorders>
          </w:tcPr>
          <w:p w:rsidR="00F279C7" w:rsidRPr="00F279C7" w:rsidRDefault="00F279C7" w:rsidP="00F279C7">
            <w:pPr>
              <w:jc w:val="center"/>
              <w:rPr>
                <w:bCs/>
                <w:i/>
                <w:iCs/>
                <w:lang w:val="lv-LV"/>
              </w:rPr>
            </w:pPr>
            <w:bookmarkStart w:id="1" w:name="_Hlk531002249"/>
            <w:r w:rsidRPr="00F279C7">
              <w:rPr>
                <w:bCs/>
                <w:i/>
                <w:iCs/>
                <w:lang w:val="lv-LV"/>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C7" w:rsidRPr="00F279C7" w:rsidRDefault="00F279C7">
            <w:pPr>
              <w:rPr>
                <w:b/>
                <w:bCs/>
                <w:i/>
                <w:iCs/>
                <w:lang w:val="lv-LV" w:eastAsia="lv-LV"/>
              </w:rPr>
            </w:pPr>
            <w:r w:rsidRPr="00F279C7">
              <w:rPr>
                <w:b/>
                <w:bCs/>
                <w:i/>
                <w:iCs/>
                <w:lang w:val="lv-LV"/>
              </w:rPr>
              <w:t>Gruntēšana, masā tonēts apmetums</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F279C7" w:rsidRPr="00F279C7" w:rsidRDefault="00F279C7">
            <w:pPr>
              <w:jc w:val="center"/>
              <w:rPr>
                <w:lang w:val="lv-LV"/>
              </w:rPr>
            </w:pPr>
            <w:r w:rsidRPr="00F279C7">
              <w:rPr>
                <w:lang w:val="lv-LV"/>
              </w:rPr>
              <w:t>m</w:t>
            </w:r>
            <w:r>
              <w:rPr>
                <w:rFonts w:ascii="Calibri" w:hAnsi="Calibri" w:cs="Calibri"/>
                <w:lang w:val="lv-LV"/>
              </w:rPr>
              <w:t>²</w:t>
            </w:r>
          </w:p>
        </w:tc>
        <w:tc>
          <w:tcPr>
            <w:tcW w:w="996" w:type="dxa"/>
            <w:tcBorders>
              <w:top w:val="single" w:sz="4" w:space="0" w:color="auto"/>
              <w:left w:val="nil"/>
              <w:bottom w:val="single" w:sz="4" w:space="0" w:color="auto"/>
              <w:right w:val="single" w:sz="4" w:space="0" w:color="auto"/>
            </w:tcBorders>
            <w:shd w:val="clear" w:color="000000" w:fill="D9D9D9"/>
            <w:noWrap/>
            <w:vAlign w:val="center"/>
            <w:hideMark/>
          </w:tcPr>
          <w:p w:rsidR="00F279C7" w:rsidRPr="00F279C7" w:rsidRDefault="00F279C7">
            <w:pPr>
              <w:jc w:val="center"/>
              <w:rPr>
                <w:lang w:val="lv-LV"/>
              </w:rPr>
            </w:pPr>
            <w:r w:rsidRPr="00F279C7">
              <w:rPr>
                <w:lang w:val="lv-LV"/>
              </w:rPr>
              <w:t>1639,13</w:t>
            </w:r>
          </w:p>
        </w:tc>
      </w:tr>
      <w:tr w:rsidR="00F279C7" w:rsidRPr="00986A36" w:rsidTr="00F279C7">
        <w:trPr>
          <w:trHeight w:val="255"/>
        </w:trPr>
        <w:tc>
          <w:tcPr>
            <w:tcW w:w="1016" w:type="dxa"/>
            <w:tcBorders>
              <w:top w:val="nil"/>
              <w:left w:val="single" w:sz="4" w:space="0" w:color="auto"/>
              <w:bottom w:val="single" w:sz="4" w:space="0" w:color="auto"/>
              <w:right w:val="single" w:sz="4" w:space="0" w:color="auto"/>
            </w:tcBorders>
          </w:tcPr>
          <w:p w:rsidR="00F279C7" w:rsidRPr="00F279C7" w:rsidRDefault="00F279C7" w:rsidP="00F279C7">
            <w:pPr>
              <w:jc w:val="center"/>
              <w:rPr>
                <w:lang w:val="lv-LV"/>
              </w:rPr>
            </w:pPr>
            <w:r w:rsidRPr="00F279C7">
              <w:rPr>
                <w:lang w:val="lv-LV"/>
              </w:rPr>
              <w:t>5.1</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279C7" w:rsidRPr="00F279C7" w:rsidRDefault="00F279C7">
            <w:pPr>
              <w:jc w:val="right"/>
              <w:rPr>
                <w:lang w:val="lv-LV"/>
              </w:rPr>
            </w:pPr>
            <w:r w:rsidRPr="00F279C7">
              <w:rPr>
                <w:lang w:val="lv-LV"/>
              </w:rPr>
              <w:t>Grunts (SAKRET PG, vai analogs)</w:t>
            </w:r>
          </w:p>
        </w:tc>
        <w:tc>
          <w:tcPr>
            <w:tcW w:w="1833" w:type="dxa"/>
            <w:tcBorders>
              <w:top w:val="nil"/>
              <w:left w:val="nil"/>
              <w:bottom w:val="single" w:sz="4" w:space="0" w:color="auto"/>
              <w:right w:val="single" w:sz="4" w:space="0" w:color="auto"/>
            </w:tcBorders>
            <w:shd w:val="clear" w:color="auto" w:fill="auto"/>
            <w:noWrap/>
            <w:vAlign w:val="center"/>
            <w:hideMark/>
          </w:tcPr>
          <w:p w:rsidR="00F279C7" w:rsidRPr="00F279C7" w:rsidRDefault="00F279C7">
            <w:pPr>
              <w:jc w:val="center"/>
              <w:rPr>
                <w:lang w:val="lv-LV"/>
              </w:rPr>
            </w:pPr>
            <w:r w:rsidRPr="00F279C7">
              <w:rPr>
                <w:lang w:val="lv-LV"/>
              </w:rPr>
              <w:t>kg</w:t>
            </w:r>
          </w:p>
        </w:tc>
        <w:tc>
          <w:tcPr>
            <w:tcW w:w="996" w:type="dxa"/>
            <w:tcBorders>
              <w:top w:val="nil"/>
              <w:left w:val="nil"/>
              <w:bottom w:val="single" w:sz="4" w:space="0" w:color="auto"/>
              <w:right w:val="single" w:sz="4" w:space="0" w:color="auto"/>
            </w:tcBorders>
            <w:shd w:val="clear" w:color="000000" w:fill="D9D9D9"/>
            <w:noWrap/>
            <w:vAlign w:val="center"/>
            <w:hideMark/>
          </w:tcPr>
          <w:p w:rsidR="00F279C7" w:rsidRPr="00F279C7" w:rsidRDefault="00F279C7">
            <w:pPr>
              <w:jc w:val="center"/>
              <w:rPr>
                <w:lang w:val="lv-LV"/>
              </w:rPr>
            </w:pPr>
            <w:r w:rsidRPr="00F279C7">
              <w:rPr>
                <w:lang w:val="lv-LV"/>
              </w:rPr>
              <w:t>819,57</w:t>
            </w:r>
          </w:p>
        </w:tc>
      </w:tr>
      <w:bookmarkEnd w:id="1"/>
      <w:tr w:rsidR="00F279C7" w:rsidRPr="00986A36" w:rsidTr="00F279C7">
        <w:trPr>
          <w:trHeight w:val="255"/>
        </w:trPr>
        <w:tc>
          <w:tcPr>
            <w:tcW w:w="1016" w:type="dxa"/>
            <w:tcBorders>
              <w:top w:val="nil"/>
              <w:left w:val="single" w:sz="4" w:space="0" w:color="auto"/>
              <w:bottom w:val="single" w:sz="4" w:space="0" w:color="auto"/>
              <w:right w:val="single" w:sz="4" w:space="0" w:color="auto"/>
            </w:tcBorders>
          </w:tcPr>
          <w:p w:rsidR="00F279C7" w:rsidRPr="00F279C7" w:rsidRDefault="00F279C7" w:rsidP="00F279C7">
            <w:pPr>
              <w:jc w:val="center"/>
              <w:rPr>
                <w:lang w:val="lv-LV"/>
              </w:rPr>
            </w:pPr>
            <w:r w:rsidRPr="00F279C7">
              <w:rPr>
                <w:lang w:val="lv-LV"/>
              </w:rPr>
              <w:t>5.2</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279C7" w:rsidRPr="00F279C7" w:rsidRDefault="00F279C7">
            <w:pPr>
              <w:jc w:val="right"/>
              <w:rPr>
                <w:lang w:val="lv-LV"/>
              </w:rPr>
            </w:pPr>
            <w:r w:rsidRPr="00F279C7">
              <w:rPr>
                <w:lang w:val="lv-LV"/>
              </w:rPr>
              <w:t>Masā tonēts apmetums (SAKRET SBP, vai analogs) 2 mm grauds</w:t>
            </w:r>
          </w:p>
        </w:tc>
        <w:tc>
          <w:tcPr>
            <w:tcW w:w="1833" w:type="dxa"/>
            <w:tcBorders>
              <w:top w:val="nil"/>
              <w:left w:val="nil"/>
              <w:bottom w:val="single" w:sz="4" w:space="0" w:color="auto"/>
              <w:right w:val="single" w:sz="4" w:space="0" w:color="auto"/>
            </w:tcBorders>
            <w:shd w:val="clear" w:color="auto" w:fill="auto"/>
            <w:noWrap/>
            <w:vAlign w:val="center"/>
            <w:hideMark/>
          </w:tcPr>
          <w:p w:rsidR="00F279C7" w:rsidRPr="00F279C7" w:rsidRDefault="00F279C7">
            <w:pPr>
              <w:jc w:val="center"/>
              <w:rPr>
                <w:lang w:val="lv-LV"/>
              </w:rPr>
            </w:pPr>
            <w:r w:rsidRPr="00F279C7">
              <w:rPr>
                <w:lang w:val="lv-LV"/>
              </w:rPr>
              <w:t>kg</w:t>
            </w:r>
          </w:p>
        </w:tc>
        <w:tc>
          <w:tcPr>
            <w:tcW w:w="996" w:type="dxa"/>
            <w:tcBorders>
              <w:top w:val="nil"/>
              <w:left w:val="nil"/>
              <w:bottom w:val="single" w:sz="4" w:space="0" w:color="auto"/>
              <w:right w:val="single" w:sz="4" w:space="0" w:color="auto"/>
            </w:tcBorders>
            <w:shd w:val="clear" w:color="000000" w:fill="D9D9D9"/>
            <w:noWrap/>
            <w:vAlign w:val="center"/>
            <w:hideMark/>
          </w:tcPr>
          <w:p w:rsidR="00F279C7" w:rsidRPr="00F279C7" w:rsidRDefault="00F279C7">
            <w:pPr>
              <w:jc w:val="center"/>
              <w:rPr>
                <w:lang w:val="lv-LV"/>
              </w:rPr>
            </w:pPr>
            <w:r w:rsidRPr="00F279C7">
              <w:rPr>
                <w:lang w:val="lv-LV"/>
              </w:rPr>
              <w:t>4589,57</w:t>
            </w:r>
          </w:p>
        </w:tc>
      </w:tr>
    </w:tbl>
    <w:p w:rsidR="002A7E2F" w:rsidRPr="00691EC9" w:rsidRDefault="002A7E2F" w:rsidP="00EC5A0F">
      <w:pPr>
        <w:tabs>
          <w:tab w:val="num" w:pos="1593"/>
        </w:tabs>
        <w:spacing w:before="120"/>
        <w:jc w:val="both"/>
        <w:rPr>
          <w:lang w:val="lv-LV"/>
        </w:rPr>
      </w:pPr>
    </w:p>
    <w:p w:rsidR="00CC763D" w:rsidRPr="00AC3D93" w:rsidRDefault="005569DA" w:rsidP="00CC763D">
      <w:pPr>
        <w:tabs>
          <w:tab w:val="num" w:pos="1593"/>
        </w:tabs>
        <w:spacing w:before="120"/>
        <w:jc w:val="both"/>
        <w:rPr>
          <w:b/>
          <w:lang w:val="lv-LV"/>
        </w:rPr>
      </w:pPr>
      <w:r w:rsidRPr="00AC3D93">
        <w:rPr>
          <w:b/>
          <w:lang w:val="lv-LV"/>
        </w:rPr>
        <w:t>4</w:t>
      </w:r>
      <w:r w:rsidR="00CC763D" w:rsidRPr="00AC3D93">
        <w:rPr>
          <w:b/>
          <w:lang w:val="lv-LV"/>
        </w:rPr>
        <w:t>.jautājums.</w:t>
      </w:r>
    </w:p>
    <w:p w:rsidR="00EB2DEB" w:rsidRPr="00AC3D93" w:rsidRDefault="00EB2DEB" w:rsidP="00CC763D">
      <w:pPr>
        <w:tabs>
          <w:tab w:val="num" w:pos="1593"/>
        </w:tabs>
        <w:spacing w:before="120"/>
        <w:jc w:val="both"/>
        <w:rPr>
          <w:lang w:val="lv-LV"/>
        </w:rPr>
      </w:pPr>
      <w:r w:rsidRPr="00AC3D93">
        <w:rPr>
          <w:lang w:val="lv-LV"/>
        </w:rPr>
        <w:t>Lokālajā tāmē Nr.1, punkts 3., Ailu siltināšana. Vēja izolācijas lenta (ārpuse), Stūra profils ar lāseni (SAKRET ALB-ED-C(01)-25, vai ekvivalents), Loga pielaiduma profils (SAKRET PRT-37909-26, vai ekvivalents), Palodzes pieslēguma profils (SAKRET ALB-EW-CS(01)-20, vai ekvivalents nav korekti materiālu daudzumi. Lūdzam precizēt apjomus.</w:t>
      </w:r>
    </w:p>
    <w:p w:rsidR="0020164A" w:rsidRPr="00986A36" w:rsidRDefault="0020164A" w:rsidP="0020164A">
      <w:pPr>
        <w:tabs>
          <w:tab w:val="num" w:pos="1593"/>
        </w:tabs>
        <w:spacing w:before="120"/>
        <w:jc w:val="both"/>
        <w:rPr>
          <w:b/>
          <w:lang w:val="lv-LV"/>
        </w:rPr>
      </w:pPr>
      <w:r w:rsidRPr="001E6507">
        <w:rPr>
          <w:b/>
          <w:lang w:val="lv-LV"/>
        </w:rPr>
        <w:t>Atbilde:</w:t>
      </w:r>
    </w:p>
    <w:p w:rsidR="00AC3D93" w:rsidRPr="00AC3D93" w:rsidRDefault="00AC3D93" w:rsidP="00CC763D">
      <w:pPr>
        <w:tabs>
          <w:tab w:val="num" w:pos="1593"/>
        </w:tabs>
        <w:spacing w:before="120"/>
        <w:jc w:val="both"/>
        <w:rPr>
          <w:lang w:val="lv-LV"/>
        </w:rPr>
      </w:pPr>
      <w:bookmarkStart w:id="2" w:name="_Hlk531000901"/>
      <w:r w:rsidRPr="0020164A">
        <w:rPr>
          <w:lang w:val="lv-LV"/>
        </w:rPr>
        <w:t>Apjomi pārbaudīti, nesakritības nav konstatētas</w:t>
      </w:r>
      <w:bookmarkEnd w:id="2"/>
      <w:r w:rsidRPr="0020164A">
        <w:rPr>
          <w:lang w:val="lv-LV"/>
        </w:rPr>
        <w:t xml:space="preserve">. </w:t>
      </w:r>
      <w:r w:rsidR="0020164A">
        <w:rPr>
          <w:lang w:val="lv-LV"/>
        </w:rPr>
        <w:t>Neskaidrību gadījumā l</w:t>
      </w:r>
      <w:r w:rsidRPr="0020164A">
        <w:rPr>
          <w:lang w:val="lv-LV"/>
        </w:rPr>
        <w:t>ūdz</w:t>
      </w:r>
      <w:r w:rsidR="0020164A">
        <w:rPr>
          <w:lang w:val="lv-LV"/>
        </w:rPr>
        <w:t>am</w:t>
      </w:r>
      <w:r w:rsidRPr="0020164A">
        <w:rPr>
          <w:lang w:val="lv-LV"/>
        </w:rPr>
        <w:t xml:space="preserve"> precizēt jautājumu.</w:t>
      </w:r>
    </w:p>
    <w:p w:rsidR="00C97FA8" w:rsidRDefault="00C97FA8" w:rsidP="00CC763D">
      <w:pPr>
        <w:tabs>
          <w:tab w:val="num" w:pos="1593"/>
        </w:tabs>
        <w:spacing w:before="120"/>
        <w:jc w:val="both"/>
        <w:rPr>
          <w:b/>
          <w:lang w:val="lv-LV"/>
        </w:rPr>
      </w:pPr>
    </w:p>
    <w:p w:rsidR="00EB2DEB" w:rsidRDefault="00EB2DEB" w:rsidP="00EB2DEB">
      <w:pPr>
        <w:tabs>
          <w:tab w:val="num" w:pos="1593"/>
        </w:tabs>
        <w:spacing w:before="120"/>
        <w:jc w:val="both"/>
        <w:rPr>
          <w:b/>
          <w:lang w:val="lv-LV"/>
        </w:rPr>
      </w:pPr>
      <w:r>
        <w:rPr>
          <w:b/>
          <w:lang w:val="lv-LV"/>
        </w:rPr>
        <w:t>5</w:t>
      </w:r>
      <w:r w:rsidRPr="00691EC9">
        <w:rPr>
          <w:b/>
          <w:lang w:val="lv-LV"/>
        </w:rPr>
        <w:t>.jautājums.</w:t>
      </w:r>
    </w:p>
    <w:p w:rsidR="00F81432" w:rsidRDefault="00F81432" w:rsidP="00CC763D">
      <w:pPr>
        <w:tabs>
          <w:tab w:val="num" w:pos="1593"/>
        </w:tabs>
        <w:spacing w:before="120"/>
        <w:jc w:val="both"/>
        <w:rPr>
          <w:lang w:val="lv-LV"/>
        </w:rPr>
      </w:pPr>
      <w:r w:rsidRPr="00691EC9">
        <w:rPr>
          <w:lang w:val="lv-LV"/>
        </w:rPr>
        <w:t>Lokālajā tāmē Nr.</w:t>
      </w:r>
      <w:r>
        <w:rPr>
          <w:lang w:val="lv-LV"/>
        </w:rPr>
        <w:t>2</w:t>
      </w:r>
      <w:r w:rsidRPr="00691EC9">
        <w:rPr>
          <w:lang w:val="lv-LV"/>
        </w:rPr>
        <w:t xml:space="preserve">, punkts </w:t>
      </w:r>
      <w:r>
        <w:rPr>
          <w:lang w:val="lv-LV"/>
        </w:rPr>
        <w:t xml:space="preserve">5., - </w:t>
      </w:r>
      <w:r w:rsidRPr="00F81432">
        <w:rPr>
          <w:lang w:val="lv-LV"/>
        </w:rPr>
        <w:t>Pagraba griestu siltināšana ar minerālvates lamelēm h=100 mm</w:t>
      </w:r>
      <w:r>
        <w:rPr>
          <w:lang w:val="lv-LV"/>
        </w:rPr>
        <w:t>, doti 488</w:t>
      </w:r>
      <w:r w:rsidR="005D6B15">
        <w:rPr>
          <w:lang w:val="lv-LV"/>
        </w:rPr>
        <w:t>,00</w:t>
      </w:r>
      <w:r>
        <w:rPr>
          <w:lang w:val="lv-LV"/>
        </w:rPr>
        <w:t xml:space="preserve"> m2 , pēc projekta dotajiem izmēriem</w:t>
      </w:r>
      <w:r w:rsidR="005D6B15">
        <w:rPr>
          <w:lang w:val="lv-LV"/>
        </w:rPr>
        <w:t>,</w:t>
      </w:r>
      <w:r>
        <w:rPr>
          <w:lang w:val="lv-LV"/>
        </w:rPr>
        <w:t xml:space="preserve"> apjomam vajadzētu būt lielākam. Lūdzam precizēt apjomus.</w:t>
      </w:r>
    </w:p>
    <w:p w:rsidR="0020164A" w:rsidRPr="00986A36" w:rsidRDefault="0020164A" w:rsidP="0020164A">
      <w:pPr>
        <w:tabs>
          <w:tab w:val="num" w:pos="1593"/>
        </w:tabs>
        <w:spacing w:before="120"/>
        <w:jc w:val="both"/>
        <w:rPr>
          <w:b/>
          <w:lang w:val="lv-LV"/>
        </w:rPr>
      </w:pPr>
      <w:r w:rsidRPr="001E6507">
        <w:rPr>
          <w:b/>
          <w:lang w:val="lv-LV"/>
        </w:rPr>
        <w:t>Atbilde:</w:t>
      </w:r>
    </w:p>
    <w:p w:rsidR="00C97FA8" w:rsidRDefault="0020164A" w:rsidP="00CC763D">
      <w:pPr>
        <w:tabs>
          <w:tab w:val="num" w:pos="1593"/>
        </w:tabs>
        <w:spacing w:before="120"/>
        <w:jc w:val="both"/>
        <w:rPr>
          <w:lang w:val="lv-LV"/>
        </w:rPr>
      </w:pPr>
      <w:r w:rsidRPr="0020164A">
        <w:rPr>
          <w:lang w:val="lv-LV"/>
        </w:rPr>
        <w:t>Apjomi pārbaudīti, nesakritības nav konstatētas.</w:t>
      </w:r>
    </w:p>
    <w:p w:rsidR="00C97FA8" w:rsidRDefault="00C97FA8" w:rsidP="00CC763D">
      <w:pPr>
        <w:tabs>
          <w:tab w:val="num" w:pos="1593"/>
        </w:tabs>
        <w:spacing w:before="120"/>
        <w:jc w:val="both"/>
        <w:rPr>
          <w:b/>
          <w:lang w:val="lv-LV"/>
        </w:rPr>
      </w:pPr>
    </w:p>
    <w:p w:rsidR="00F81432" w:rsidRPr="00691EC9" w:rsidRDefault="00EB2DEB" w:rsidP="00CC763D">
      <w:pPr>
        <w:tabs>
          <w:tab w:val="num" w:pos="1593"/>
        </w:tabs>
        <w:spacing w:before="120"/>
        <w:jc w:val="both"/>
        <w:rPr>
          <w:b/>
          <w:lang w:val="lv-LV"/>
        </w:rPr>
      </w:pPr>
      <w:r>
        <w:rPr>
          <w:b/>
          <w:lang w:val="lv-LV"/>
        </w:rPr>
        <w:t>6</w:t>
      </w:r>
      <w:r w:rsidR="00F81432" w:rsidRPr="00691EC9">
        <w:rPr>
          <w:b/>
          <w:lang w:val="lv-LV"/>
        </w:rPr>
        <w:t>.jautājums.</w:t>
      </w:r>
    </w:p>
    <w:p w:rsidR="00CC763D" w:rsidRDefault="00CC763D" w:rsidP="00EC5A0F">
      <w:pPr>
        <w:tabs>
          <w:tab w:val="num" w:pos="1593"/>
        </w:tabs>
        <w:spacing w:before="120"/>
        <w:jc w:val="both"/>
        <w:rPr>
          <w:lang w:val="lv-LV"/>
        </w:rPr>
      </w:pPr>
      <w:r w:rsidRPr="00E02DB8">
        <w:rPr>
          <w:lang w:val="lv-LV"/>
        </w:rPr>
        <w:t>Lokālajā tāmē Nr.4, punkts 1.17- Palīgmateriāli  110 kpl. Lūdzam skaidrojumu.</w:t>
      </w:r>
    </w:p>
    <w:p w:rsidR="004F4932" w:rsidRDefault="004F4932" w:rsidP="004F4932">
      <w:pPr>
        <w:tabs>
          <w:tab w:val="num" w:pos="1593"/>
        </w:tabs>
        <w:spacing w:before="120"/>
        <w:jc w:val="both"/>
        <w:rPr>
          <w:b/>
          <w:lang w:val="lv-LV"/>
        </w:rPr>
      </w:pPr>
      <w:r w:rsidRPr="001E6507">
        <w:rPr>
          <w:b/>
          <w:lang w:val="lv-LV"/>
        </w:rPr>
        <w:t>Atbilde:</w:t>
      </w:r>
    </w:p>
    <w:p w:rsidR="004F4932" w:rsidRDefault="004F4932" w:rsidP="004F4932">
      <w:pPr>
        <w:tabs>
          <w:tab w:val="num" w:pos="1593"/>
        </w:tabs>
        <w:spacing w:before="120"/>
        <w:jc w:val="both"/>
        <w:rPr>
          <w:lang w:val="lv-LV"/>
        </w:rPr>
      </w:pPr>
      <w:r w:rsidRPr="00E02DB8">
        <w:rPr>
          <w:lang w:val="lv-LV"/>
        </w:rPr>
        <w:t xml:space="preserve">Lokālajā tāmē Nr.4, punkts 1.17- Palīgmateriāli  </w:t>
      </w:r>
      <w:r>
        <w:rPr>
          <w:lang w:val="lv-LV"/>
        </w:rPr>
        <w:t>precizēti:</w:t>
      </w:r>
    </w:p>
    <w:p w:rsidR="004F4932" w:rsidRPr="00986A36" w:rsidRDefault="004F4932" w:rsidP="004F4932">
      <w:pPr>
        <w:tabs>
          <w:tab w:val="num" w:pos="1593"/>
        </w:tabs>
        <w:spacing w:before="120"/>
        <w:jc w:val="both"/>
        <w:rPr>
          <w:b/>
          <w:lang w:val="lv-LV"/>
        </w:rPr>
      </w:pPr>
    </w:p>
    <w:tbl>
      <w:tblPr>
        <w:tblW w:w="9232" w:type="dxa"/>
        <w:tblInd w:w="113" w:type="dxa"/>
        <w:tblLook w:val="04A0" w:firstRow="1" w:lastRow="0" w:firstColumn="1" w:lastColumn="0" w:noHBand="0" w:noVBand="1"/>
      </w:tblPr>
      <w:tblGrid>
        <w:gridCol w:w="1016"/>
        <w:gridCol w:w="5387"/>
        <w:gridCol w:w="1833"/>
        <w:gridCol w:w="996"/>
      </w:tblGrid>
      <w:tr w:rsidR="004F4932" w:rsidRPr="00F279C7" w:rsidTr="008E0E2D">
        <w:trPr>
          <w:trHeight w:val="255"/>
        </w:trPr>
        <w:tc>
          <w:tcPr>
            <w:tcW w:w="1016" w:type="dxa"/>
            <w:tcBorders>
              <w:top w:val="single" w:sz="4" w:space="0" w:color="auto"/>
              <w:left w:val="single" w:sz="4" w:space="0" w:color="auto"/>
              <w:bottom w:val="single" w:sz="4" w:space="0" w:color="auto"/>
              <w:right w:val="single" w:sz="4" w:space="0" w:color="auto"/>
            </w:tcBorders>
          </w:tcPr>
          <w:p w:rsidR="004F4932" w:rsidRPr="00F279C7" w:rsidRDefault="004F4932" w:rsidP="008A5175">
            <w:pPr>
              <w:jc w:val="center"/>
              <w:rPr>
                <w:lang w:val="lv-LV"/>
              </w:rPr>
            </w:pPr>
            <w:r>
              <w:rPr>
                <w:lang w:val="lv-LV"/>
              </w:rPr>
              <w:t>1.17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932" w:rsidRPr="00F279C7" w:rsidRDefault="004F4932" w:rsidP="008A5175">
            <w:pPr>
              <w:jc w:val="right"/>
              <w:rPr>
                <w:lang w:val="lv-LV"/>
              </w:rPr>
            </w:pPr>
            <w:r w:rsidRPr="00E02DB8">
              <w:rPr>
                <w:lang w:val="lv-LV"/>
              </w:rPr>
              <w:t xml:space="preserve">Palīgmateriāli  </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4F4932" w:rsidRPr="00F279C7" w:rsidRDefault="004F4932" w:rsidP="008A5175">
            <w:pPr>
              <w:jc w:val="center"/>
              <w:rPr>
                <w:lang w:val="lv-LV"/>
              </w:rPr>
            </w:pPr>
            <w:proofErr w:type="spellStart"/>
            <w:r w:rsidRPr="00F279C7">
              <w:rPr>
                <w:lang w:val="lv-LV"/>
              </w:rPr>
              <w:t>K</w:t>
            </w:r>
            <w:r>
              <w:rPr>
                <w:lang w:val="lv-LV"/>
              </w:rPr>
              <w:t>ompl</w:t>
            </w:r>
            <w:proofErr w:type="spellEnd"/>
            <w:r>
              <w:rPr>
                <w:lang w:val="lv-LV"/>
              </w:rPr>
              <w:t>.</w:t>
            </w:r>
          </w:p>
        </w:tc>
        <w:tc>
          <w:tcPr>
            <w:tcW w:w="996" w:type="dxa"/>
            <w:tcBorders>
              <w:top w:val="nil"/>
              <w:left w:val="nil"/>
              <w:bottom w:val="single" w:sz="4" w:space="0" w:color="auto"/>
              <w:right w:val="single" w:sz="4" w:space="0" w:color="auto"/>
            </w:tcBorders>
            <w:shd w:val="clear" w:color="000000" w:fill="D9D9D9"/>
            <w:noWrap/>
            <w:vAlign w:val="center"/>
            <w:hideMark/>
          </w:tcPr>
          <w:p w:rsidR="004F4932" w:rsidRPr="00F279C7" w:rsidRDefault="004F4932" w:rsidP="008A5175">
            <w:pPr>
              <w:jc w:val="center"/>
              <w:rPr>
                <w:lang w:val="lv-LV"/>
              </w:rPr>
            </w:pPr>
            <w:r>
              <w:rPr>
                <w:lang w:val="lv-LV"/>
              </w:rPr>
              <w:t>74</w:t>
            </w:r>
          </w:p>
        </w:tc>
      </w:tr>
    </w:tbl>
    <w:p w:rsidR="004F4932" w:rsidRPr="00E02DB8" w:rsidRDefault="004F4932" w:rsidP="00EC5A0F">
      <w:pPr>
        <w:tabs>
          <w:tab w:val="num" w:pos="1593"/>
        </w:tabs>
        <w:spacing w:before="120"/>
        <w:jc w:val="both"/>
        <w:rPr>
          <w:b/>
          <w:lang w:val="lv-LV"/>
        </w:rPr>
      </w:pPr>
    </w:p>
    <w:p w:rsidR="008F2202" w:rsidRPr="00691EC9" w:rsidRDefault="00EB2DEB" w:rsidP="009F14BC">
      <w:pPr>
        <w:tabs>
          <w:tab w:val="num" w:pos="1593"/>
        </w:tabs>
        <w:spacing w:before="120"/>
        <w:jc w:val="both"/>
        <w:rPr>
          <w:b/>
          <w:lang w:val="lv-LV"/>
        </w:rPr>
      </w:pPr>
      <w:r>
        <w:rPr>
          <w:b/>
          <w:lang w:val="lv-LV"/>
        </w:rPr>
        <w:t>7</w:t>
      </w:r>
      <w:r w:rsidR="008F2202" w:rsidRPr="00691EC9">
        <w:rPr>
          <w:b/>
          <w:lang w:val="lv-LV"/>
        </w:rPr>
        <w:t>.jautājums.</w:t>
      </w:r>
    </w:p>
    <w:p w:rsidR="00561227" w:rsidRDefault="00011E05" w:rsidP="000F0C5B">
      <w:pPr>
        <w:tabs>
          <w:tab w:val="num" w:pos="0"/>
        </w:tabs>
        <w:spacing w:before="120"/>
        <w:jc w:val="both"/>
        <w:rPr>
          <w:lang w:val="lv-LV"/>
        </w:rPr>
      </w:pPr>
      <w:r w:rsidRPr="00691EC9">
        <w:rPr>
          <w:lang w:val="lv-LV"/>
        </w:rPr>
        <w:t xml:space="preserve">Lokālajā tāmē Nr.1, punkts 3.4 </w:t>
      </w:r>
      <w:r w:rsidR="002D21E3" w:rsidRPr="00691EC9">
        <w:rPr>
          <w:lang w:val="lv-LV"/>
        </w:rPr>
        <w:t xml:space="preserve">un būvprojektā dots </w:t>
      </w:r>
      <w:r w:rsidRPr="00691EC9">
        <w:rPr>
          <w:lang w:val="lv-LV"/>
        </w:rPr>
        <w:t>-  Stūra profils (SAKR</w:t>
      </w:r>
      <w:r w:rsidR="002D21E3" w:rsidRPr="00691EC9">
        <w:rPr>
          <w:lang w:val="lv-LV"/>
        </w:rPr>
        <w:t>ET</w:t>
      </w:r>
      <w:r w:rsidRPr="00691EC9">
        <w:rPr>
          <w:lang w:val="lv-LV"/>
        </w:rPr>
        <w:t xml:space="preserve"> ALB-PC-X04ZN, vai ekvivalents)</w:t>
      </w:r>
      <w:r w:rsidR="002D21E3" w:rsidRPr="00691EC9">
        <w:rPr>
          <w:lang w:val="lv-LV"/>
        </w:rPr>
        <w:t>, kurš nav paredzēts ārdarbiem. Lūdzam skaidrojumu.</w:t>
      </w:r>
    </w:p>
    <w:p w:rsidR="007F2F67" w:rsidRDefault="007F2F67" w:rsidP="007F2F67">
      <w:pPr>
        <w:tabs>
          <w:tab w:val="num" w:pos="1593"/>
        </w:tabs>
        <w:spacing w:before="120"/>
        <w:jc w:val="both"/>
        <w:rPr>
          <w:b/>
          <w:lang w:val="lv-LV"/>
        </w:rPr>
      </w:pPr>
      <w:r w:rsidRPr="001E6507">
        <w:rPr>
          <w:b/>
          <w:lang w:val="lv-LV"/>
        </w:rPr>
        <w:t>Atbilde:</w:t>
      </w:r>
    </w:p>
    <w:p w:rsidR="00E37692" w:rsidRPr="00E37692" w:rsidRDefault="005B5C85" w:rsidP="005B5C85">
      <w:pPr>
        <w:tabs>
          <w:tab w:val="num" w:pos="0"/>
        </w:tabs>
        <w:spacing w:before="120"/>
        <w:jc w:val="both"/>
        <w:rPr>
          <w:lang w:val="lv-LV"/>
        </w:rPr>
      </w:pPr>
      <w:r w:rsidRPr="00691EC9">
        <w:rPr>
          <w:lang w:val="lv-LV"/>
        </w:rPr>
        <w:t>Lokālajā tāmē Nr.1, punkts 3.4</w:t>
      </w:r>
      <w:r>
        <w:rPr>
          <w:lang w:val="lv-LV"/>
        </w:rPr>
        <w:t xml:space="preserve"> </w:t>
      </w:r>
      <w:bookmarkStart w:id="3" w:name="_Hlk531002598"/>
      <w:r>
        <w:rPr>
          <w:lang w:val="lv-LV"/>
        </w:rPr>
        <w:t xml:space="preserve">lūdzam paredzēt </w:t>
      </w:r>
      <w:r w:rsidRPr="005B5C85">
        <w:rPr>
          <w:lang w:val="lv-LV"/>
        </w:rPr>
        <w:t xml:space="preserve">izmantot </w:t>
      </w:r>
      <w:bookmarkEnd w:id="3"/>
      <w:r w:rsidR="00E37692" w:rsidRPr="005B5C85">
        <w:rPr>
          <w:lang w:val="lv-LV"/>
        </w:rPr>
        <w:t xml:space="preserve">SAKRET </w:t>
      </w:r>
      <w:r w:rsidR="00D1745C" w:rsidRPr="005B5C85">
        <w:rPr>
          <w:lang w:val="lv-LV"/>
        </w:rPr>
        <w:t>ALB-EC-100/150-25</w:t>
      </w:r>
      <w:r w:rsidR="00E37692" w:rsidRPr="005B5C85">
        <w:rPr>
          <w:lang w:val="lv-LV"/>
        </w:rPr>
        <w:t xml:space="preserve"> vai ekvivalentu</w:t>
      </w:r>
      <w:r>
        <w:rPr>
          <w:lang w:val="lv-LV"/>
        </w:rPr>
        <w:t>.</w:t>
      </w:r>
    </w:p>
    <w:p w:rsidR="00E37692" w:rsidRDefault="00E37692" w:rsidP="000F0C5B">
      <w:pPr>
        <w:tabs>
          <w:tab w:val="num" w:pos="1593"/>
        </w:tabs>
        <w:spacing w:before="120"/>
        <w:jc w:val="both"/>
        <w:rPr>
          <w:b/>
          <w:lang w:val="lv-LV"/>
        </w:rPr>
      </w:pPr>
    </w:p>
    <w:p w:rsidR="00E37692" w:rsidRPr="00691EC9" w:rsidRDefault="00EB2DEB" w:rsidP="000F0C5B">
      <w:pPr>
        <w:tabs>
          <w:tab w:val="num" w:pos="1593"/>
        </w:tabs>
        <w:spacing w:before="120"/>
        <w:jc w:val="both"/>
        <w:rPr>
          <w:b/>
          <w:lang w:val="lv-LV"/>
        </w:rPr>
      </w:pPr>
      <w:r>
        <w:rPr>
          <w:b/>
          <w:lang w:val="lv-LV"/>
        </w:rPr>
        <w:t>8</w:t>
      </w:r>
      <w:r w:rsidR="00D311AD" w:rsidRPr="00691EC9">
        <w:rPr>
          <w:b/>
          <w:lang w:val="lv-LV"/>
        </w:rPr>
        <w:t>.jautājums.</w:t>
      </w:r>
    </w:p>
    <w:p w:rsidR="00314AAA" w:rsidRPr="00691EC9" w:rsidRDefault="00717EB9" w:rsidP="00717EB9">
      <w:pPr>
        <w:tabs>
          <w:tab w:val="num" w:pos="1593"/>
        </w:tabs>
        <w:spacing w:before="120"/>
        <w:jc w:val="both"/>
        <w:rPr>
          <w:lang w:val="lv-LV"/>
        </w:rPr>
      </w:pPr>
      <w:r w:rsidRPr="00691EC9">
        <w:rPr>
          <w:lang w:val="lv-LV"/>
        </w:rPr>
        <w:t>Lokālā tāmē Nr.</w:t>
      </w:r>
      <w:r w:rsidR="00C95B00" w:rsidRPr="00691EC9">
        <w:rPr>
          <w:lang w:val="lv-LV"/>
        </w:rPr>
        <w:t>1  punkts 5.2</w:t>
      </w:r>
      <w:r w:rsidRPr="00691EC9">
        <w:rPr>
          <w:lang w:val="lv-LV"/>
        </w:rPr>
        <w:t xml:space="preserve"> </w:t>
      </w:r>
      <w:r w:rsidR="00C95B00" w:rsidRPr="00691EC9">
        <w:rPr>
          <w:lang w:val="lv-LV"/>
        </w:rPr>
        <w:t>dots -</w:t>
      </w:r>
      <w:r w:rsidRPr="00691EC9">
        <w:rPr>
          <w:lang w:val="lv-LV"/>
        </w:rPr>
        <w:t xml:space="preserve"> </w:t>
      </w:r>
      <w:r w:rsidR="00C95B00" w:rsidRPr="00691EC9">
        <w:rPr>
          <w:lang w:val="lv-LV"/>
        </w:rPr>
        <w:t xml:space="preserve">masā tonēts apmetums (SAKRET SBP, vai ekvivalents) </w:t>
      </w:r>
      <w:r w:rsidR="00E02DB8">
        <w:rPr>
          <w:lang w:val="lv-LV"/>
        </w:rPr>
        <w:t>-</w:t>
      </w:r>
      <w:r w:rsidR="00C95B00" w:rsidRPr="00691EC9">
        <w:rPr>
          <w:lang w:val="lv-LV"/>
        </w:rPr>
        <w:t xml:space="preserve"> </w:t>
      </w:r>
      <w:r w:rsidR="00E02DB8">
        <w:rPr>
          <w:lang w:val="lv-LV"/>
        </w:rPr>
        <w:t>SBP ir minerālais dekoratīvais apmetums kura</w:t>
      </w:r>
      <w:r w:rsidR="00FC2BC4" w:rsidRPr="00691EC9">
        <w:rPr>
          <w:lang w:val="lv-LV"/>
        </w:rPr>
        <w:t xml:space="preserve"> patēriņš</w:t>
      </w:r>
      <w:r w:rsidR="00E02DB8">
        <w:rPr>
          <w:lang w:val="lv-LV"/>
        </w:rPr>
        <w:t xml:space="preserve"> ir</w:t>
      </w:r>
      <w:r w:rsidR="00FC2BC4" w:rsidRPr="00691EC9">
        <w:rPr>
          <w:lang w:val="lv-LV"/>
        </w:rPr>
        <w:t xml:space="preserve"> 2,8kg/m2</w:t>
      </w:r>
      <w:r w:rsidR="00C95B00" w:rsidRPr="00691EC9">
        <w:rPr>
          <w:lang w:val="lv-LV"/>
        </w:rPr>
        <w:t xml:space="preserve">, bet projektā SAKRET SIP </w:t>
      </w:r>
      <w:r w:rsidR="00FC2BC4" w:rsidRPr="00691EC9">
        <w:rPr>
          <w:lang w:val="lv-LV"/>
        </w:rPr>
        <w:t>kura patēriņš ir no 3,1-3,3kg/m2.</w:t>
      </w:r>
      <w:r w:rsidR="00227BFF" w:rsidRPr="00691EC9">
        <w:rPr>
          <w:lang w:val="lv-LV"/>
        </w:rPr>
        <w:t xml:space="preserve"> </w:t>
      </w:r>
      <w:r w:rsidR="00FC2BC4" w:rsidRPr="00691EC9">
        <w:rPr>
          <w:lang w:val="lv-LV"/>
        </w:rPr>
        <w:t>Lūdzam</w:t>
      </w:r>
      <w:r w:rsidR="00A67244">
        <w:rPr>
          <w:lang w:val="lv-LV"/>
        </w:rPr>
        <w:t xml:space="preserve"> skaidrojumu un precizēt apjomus.</w:t>
      </w:r>
    </w:p>
    <w:p w:rsidR="00B85B2D" w:rsidRDefault="00B85B2D" w:rsidP="005B5C85">
      <w:pPr>
        <w:tabs>
          <w:tab w:val="num" w:pos="1593"/>
        </w:tabs>
        <w:spacing w:before="120"/>
        <w:jc w:val="both"/>
        <w:rPr>
          <w:b/>
          <w:lang w:val="lv-LV"/>
        </w:rPr>
      </w:pPr>
    </w:p>
    <w:p w:rsidR="005B5C85" w:rsidRDefault="005B5C85" w:rsidP="005B5C85">
      <w:pPr>
        <w:tabs>
          <w:tab w:val="num" w:pos="1593"/>
        </w:tabs>
        <w:spacing w:before="120"/>
        <w:jc w:val="both"/>
        <w:rPr>
          <w:b/>
          <w:lang w:val="lv-LV"/>
        </w:rPr>
      </w:pPr>
      <w:r w:rsidRPr="001E6507">
        <w:rPr>
          <w:b/>
          <w:lang w:val="lv-LV"/>
        </w:rPr>
        <w:lastRenderedPageBreak/>
        <w:t>Atbilde:</w:t>
      </w:r>
    </w:p>
    <w:p w:rsidR="00E37692" w:rsidRDefault="005B5C85" w:rsidP="00717EB9">
      <w:pPr>
        <w:tabs>
          <w:tab w:val="num" w:pos="1593"/>
        </w:tabs>
        <w:spacing w:before="120"/>
        <w:jc w:val="both"/>
        <w:rPr>
          <w:lang w:val="lv-LV"/>
        </w:rPr>
      </w:pPr>
      <w:r w:rsidRPr="005B5C85">
        <w:rPr>
          <w:lang w:val="lv-LV"/>
        </w:rPr>
        <w:t xml:space="preserve">Lokālā tāmē Nr.1  punkts 5.2 lūdzam paredzēt izmantot </w:t>
      </w:r>
      <w:proofErr w:type="spellStart"/>
      <w:r w:rsidR="00E37692" w:rsidRPr="005B5C85">
        <w:rPr>
          <w:lang w:val="lv-LV"/>
        </w:rPr>
        <w:t>Sakret</w:t>
      </w:r>
      <w:proofErr w:type="spellEnd"/>
      <w:r w:rsidR="00E37692" w:rsidRPr="005B5C85">
        <w:rPr>
          <w:lang w:val="lv-LV"/>
        </w:rPr>
        <w:t xml:space="preserve"> SIP vai ekvivalent</w:t>
      </w:r>
      <w:r w:rsidRPr="005B5C85">
        <w:rPr>
          <w:lang w:val="lv-LV"/>
        </w:rPr>
        <w:t>u</w:t>
      </w:r>
      <w:r w:rsidR="00E37692" w:rsidRPr="005B5C85">
        <w:rPr>
          <w:lang w:val="lv-LV"/>
        </w:rPr>
        <w:t xml:space="preserve"> materiāl</w:t>
      </w:r>
      <w:r w:rsidRPr="005B5C85">
        <w:rPr>
          <w:lang w:val="lv-LV"/>
        </w:rPr>
        <w:t>u</w:t>
      </w:r>
      <w:r w:rsidR="00E37692" w:rsidRPr="005B5C85">
        <w:rPr>
          <w:lang w:val="lv-LV"/>
        </w:rPr>
        <w:t xml:space="preserve">. </w:t>
      </w:r>
      <w:r w:rsidR="00CB61CA" w:rsidRPr="005B5C85">
        <w:rPr>
          <w:lang w:val="lv-LV"/>
        </w:rPr>
        <w:t>Patēriņš pēc SAKRET datiem 2,8-3,0kg/m2.</w:t>
      </w:r>
    </w:p>
    <w:p w:rsidR="004F04D6" w:rsidRPr="00691EC9" w:rsidRDefault="00EB2DEB" w:rsidP="00717EB9">
      <w:pPr>
        <w:tabs>
          <w:tab w:val="num" w:pos="1593"/>
        </w:tabs>
        <w:spacing w:before="120"/>
        <w:jc w:val="both"/>
        <w:rPr>
          <w:lang w:val="lv-LV"/>
        </w:rPr>
      </w:pPr>
      <w:r>
        <w:rPr>
          <w:b/>
          <w:lang w:val="lv-LV"/>
        </w:rPr>
        <w:t>9</w:t>
      </w:r>
      <w:r w:rsidR="00314AAA" w:rsidRPr="00691EC9">
        <w:rPr>
          <w:b/>
          <w:lang w:val="lv-LV"/>
        </w:rPr>
        <w:t>.jautājums</w:t>
      </w:r>
      <w:r w:rsidR="00717EB9" w:rsidRPr="00691EC9">
        <w:rPr>
          <w:b/>
          <w:lang w:val="lv-LV"/>
        </w:rPr>
        <w:t>.</w:t>
      </w:r>
      <w:r w:rsidR="00314AAA" w:rsidRPr="00691EC9">
        <w:rPr>
          <w:lang w:val="lv-LV"/>
        </w:rPr>
        <w:t xml:space="preserve"> </w:t>
      </w:r>
    </w:p>
    <w:p w:rsidR="00E54649" w:rsidRDefault="00717EB9" w:rsidP="00717EB9">
      <w:pPr>
        <w:tabs>
          <w:tab w:val="num" w:pos="1593"/>
        </w:tabs>
        <w:spacing w:before="120"/>
        <w:jc w:val="both"/>
        <w:rPr>
          <w:lang w:val="lv-LV"/>
        </w:rPr>
      </w:pPr>
      <w:r w:rsidRPr="00691EC9">
        <w:rPr>
          <w:lang w:val="lv-LV"/>
        </w:rPr>
        <w:t xml:space="preserve"> </w:t>
      </w:r>
      <w:r w:rsidR="00314AAA" w:rsidRPr="00691EC9">
        <w:rPr>
          <w:lang w:val="lv-LV"/>
        </w:rPr>
        <w:t>Lokālā tāmē Nr.5 - lietus notekas, teknes, skārda elementi (PURAL),</w:t>
      </w:r>
      <w:r w:rsidR="005B5C85">
        <w:rPr>
          <w:lang w:val="lv-LV"/>
        </w:rPr>
        <w:t xml:space="preserve"> </w:t>
      </w:r>
      <w:r w:rsidR="00314AAA" w:rsidRPr="00691EC9">
        <w:rPr>
          <w:lang w:val="lv-LV"/>
        </w:rPr>
        <w:t xml:space="preserve">projektā </w:t>
      </w:r>
      <w:r w:rsidR="00B811A4">
        <w:rPr>
          <w:lang w:val="lv-LV"/>
        </w:rPr>
        <w:t xml:space="preserve">gan </w:t>
      </w:r>
      <w:r w:rsidR="00314AAA" w:rsidRPr="00691EC9">
        <w:rPr>
          <w:lang w:val="lv-LV"/>
        </w:rPr>
        <w:t>PE</w:t>
      </w:r>
      <w:r w:rsidR="00B811A4">
        <w:rPr>
          <w:lang w:val="lv-LV"/>
        </w:rPr>
        <w:t xml:space="preserve"> gan PURAL</w:t>
      </w:r>
      <w:r w:rsidR="00314AAA" w:rsidRPr="00691EC9">
        <w:rPr>
          <w:lang w:val="lv-LV"/>
        </w:rPr>
        <w:t>.</w:t>
      </w:r>
      <w:r w:rsidR="00B811A4">
        <w:rPr>
          <w:lang w:val="lv-LV"/>
        </w:rPr>
        <w:t xml:space="preserve"> </w:t>
      </w:r>
      <w:r w:rsidR="00314AAA" w:rsidRPr="00691EC9">
        <w:rPr>
          <w:lang w:val="lv-LV"/>
        </w:rPr>
        <w:t>Lūdzam skaidrojumu.</w:t>
      </w:r>
    </w:p>
    <w:p w:rsidR="005B5C85" w:rsidRDefault="005B5C85" w:rsidP="005B5C85">
      <w:pPr>
        <w:tabs>
          <w:tab w:val="num" w:pos="1593"/>
        </w:tabs>
        <w:spacing w:before="120"/>
        <w:jc w:val="both"/>
        <w:rPr>
          <w:b/>
          <w:lang w:val="lv-LV"/>
        </w:rPr>
      </w:pPr>
      <w:r w:rsidRPr="001E6507">
        <w:rPr>
          <w:b/>
          <w:lang w:val="lv-LV"/>
        </w:rPr>
        <w:t>Atbilde:</w:t>
      </w:r>
    </w:p>
    <w:p w:rsidR="00CB61CA" w:rsidRDefault="005B5C85" w:rsidP="00717EB9">
      <w:pPr>
        <w:tabs>
          <w:tab w:val="num" w:pos="1593"/>
        </w:tabs>
        <w:spacing w:before="120"/>
        <w:jc w:val="both"/>
        <w:rPr>
          <w:lang w:val="lv-LV"/>
        </w:rPr>
      </w:pPr>
      <w:r w:rsidRPr="005B5C85">
        <w:rPr>
          <w:lang w:val="lv-LV"/>
        </w:rPr>
        <w:t>Lokālā tāmē Nr.5</w:t>
      </w:r>
      <w:r>
        <w:rPr>
          <w:lang w:val="lv-LV"/>
        </w:rPr>
        <w:t xml:space="preserve"> paredzētos metāla materiālus</w:t>
      </w:r>
      <w:r w:rsidRPr="005B5C85">
        <w:rPr>
          <w:lang w:val="lv-LV"/>
        </w:rPr>
        <w:t xml:space="preserve"> - lietus notekas, teknes, skārda element</w:t>
      </w:r>
      <w:r>
        <w:rPr>
          <w:lang w:val="lv-LV"/>
        </w:rPr>
        <w:t>us</w:t>
      </w:r>
      <w:r w:rsidRPr="005B5C85">
        <w:rPr>
          <w:lang w:val="lv-LV"/>
        </w:rPr>
        <w:t xml:space="preserve"> i</w:t>
      </w:r>
      <w:r w:rsidR="00CB61CA" w:rsidRPr="005B5C85">
        <w:rPr>
          <w:lang w:val="lv-LV"/>
        </w:rPr>
        <w:t>zmantot</w:t>
      </w:r>
      <w:r>
        <w:rPr>
          <w:lang w:val="lv-LV"/>
        </w:rPr>
        <w:t xml:space="preserve"> ar</w:t>
      </w:r>
      <w:r w:rsidR="00CB61CA" w:rsidRPr="005B5C85">
        <w:rPr>
          <w:lang w:val="lv-LV"/>
        </w:rPr>
        <w:t xml:space="preserve"> </w:t>
      </w:r>
      <w:r>
        <w:rPr>
          <w:lang w:val="lv-LV"/>
        </w:rPr>
        <w:t>PE</w:t>
      </w:r>
      <w:r w:rsidR="00CB61CA" w:rsidRPr="005B5C85">
        <w:rPr>
          <w:lang w:val="lv-LV"/>
        </w:rPr>
        <w:t xml:space="preserve"> pārklājumu.</w:t>
      </w:r>
    </w:p>
    <w:p w:rsidR="00CB61CA" w:rsidRPr="00691EC9" w:rsidRDefault="00CB61CA" w:rsidP="00717EB9">
      <w:pPr>
        <w:tabs>
          <w:tab w:val="num" w:pos="1593"/>
        </w:tabs>
        <w:spacing w:before="120"/>
        <w:jc w:val="both"/>
        <w:rPr>
          <w:lang w:val="lv-LV"/>
        </w:rPr>
      </w:pPr>
    </w:p>
    <w:p w:rsidR="004F04D6" w:rsidRPr="00691EC9" w:rsidRDefault="00EB2DEB" w:rsidP="00717EB9">
      <w:pPr>
        <w:tabs>
          <w:tab w:val="num" w:pos="1593"/>
        </w:tabs>
        <w:spacing w:before="120"/>
        <w:jc w:val="both"/>
        <w:rPr>
          <w:b/>
          <w:lang w:val="lv-LV"/>
        </w:rPr>
      </w:pPr>
      <w:r>
        <w:rPr>
          <w:b/>
          <w:lang w:val="lv-LV"/>
        </w:rPr>
        <w:t>1</w:t>
      </w:r>
      <w:r w:rsidR="00C16A4B">
        <w:rPr>
          <w:b/>
          <w:lang w:val="lv-LV"/>
        </w:rPr>
        <w:t>0</w:t>
      </w:r>
      <w:r w:rsidR="004F04D6" w:rsidRPr="00691EC9">
        <w:rPr>
          <w:b/>
          <w:lang w:val="lv-LV"/>
        </w:rPr>
        <w:t>.jautājums.</w:t>
      </w:r>
    </w:p>
    <w:p w:rsidR="00137591" w:rsidRPr="00691EC9" w:rsidRDefault="00137591" w:rsidP="00137591">
      <w:pPr>
        <w:ind w:right="41"/>
        <w:jc w:val="both"/>
        <w:rPr>
          <w:rFonts w:eastAsia="Calibri"/>
          <w:lang w:val="lv-LV"/>
        </w:rPr>
      </w:pPr>
      <w:r w:rsidRPr="00691EC9">
        <w:rPr>
          <w:lang w:val="lv-LV"/>
        </w:rPr>
        <w:t>Nolikuma punktā</w:t>
      </w:r>
      <w:r w:rsidRPr="00691EC9">
        <w:rPr>
          <w:rFonts w:eastAsia="Calibri"/>
          <w:lang w:val="lv-LV"/>
        </w:rPr>
        <w:t xml:space="preserve"> 9.3.8. minēts - Pretendents iepirkuma līguma slēgšanas tiesību piešķiršanas gadījumā) Iesniegs Pasūtītājam avansa maksājuma garantiju (</w:t>
      </w:r>
      <w:r w:rsidRPr="00691EC9">
        <w:rPr>
          <w:rFonts w:eastAsia="Calibri"/>
          <w:i/>
          <w:lang w:val="lv-LV"/>
        </w:rPr>
        <w:t>avansa maksājuma gadījumā</w:t>
      </w:r>
      <w:r w:rsidRPr="00691EC9">
        <w:rPr>
          <w:rFonts w:eastAsia="Calibri"/>
          <w:lang w:val="lv-LV"/>
        </w:rPr>
        <w:t>) avansa maksājuma apmērā;</w:t>
      </w:r>
    </w:p>
    <w:p w:rsidR="00137591" w:rsidRPr="00691EC9" w:rsidRDefault="00137591" w:rsidP="00137591">
      <w:pPr>
        <w:ind w:right="41"/>
        <w:jc w:val="both"/>
        <w:rPr>
          <w:rFonts w:eastAsia="Calibri"/>
          <w:lang w:val="lv-LV"/>
        </w:rPr>
      </w:pPr>
      <w:r w:rsidRPr="00691EC9">
        <w:rPr>
          <w:rFonts w:eastAsia="Calibri"/>
          <w:lang w:val="lv-LV"/>
        </w:rPr>
        <w:t xml:space="preserve">b) Iesniegs Pasūtītājam Darbu izpildes garantiju 10% apmērā no līguma summas; </w:t>
      </w:r>
    </w:p>
    <w:p w:rsidR="00137591" w:rsidRPr="00691EC9" w:rsidRDefault="00137591" w:rsidP="00137591">
      <w:pPr>
        <w:spacing w:before="120"/>
        <w:ind w:left="360"/>
        <w:jc w:val="both"/>
        <w:rPr>
          <w:lang w:val="lv-LV"/>
        </w:rPr>
      </w:pPr>
      <w:r w:rsidRPr="00691EC9">
        <w:rPr>
          <w:rFonts w:eastAsia="Calibri"/>
          <w:lang w:val="lv-LV"/>
        </w:rPr>
        <w:t>c) Iesniegs Pasūtītājam Garantijas laika garantiju 5% apmērā no līguma summas.</w:t>
      </w:r>
      <w:r w:rsidRPr="00691EC9">
        <w:rPr>
          <w:lang w:val="lv-LV"/>
        </w:rPr>
        <w:t xml:space="preserve"> </w:t>
      </w:r>
    </w:p>
    <w:p w:rsidR="00137591" w:rsidRPr="00C16A4B" w:rsidRDefault="00137591" w:rsidP="00137591">
      <w:pPr>
        <w:spacing w:before="120"/>
        <w:ind w:left="360"/>
        <w:jc w:val="both"/>
        <w:rPr>
          <w:lang w:val="lv-LV"/>
        </w:rPr>
      </w:pPr>
      <w:r w:rsidRPr="00C16A4B">
        <w:rPr>
          <w:lang w:val="lv-LV"/>
        </w:rPr>
        <w:t>Lai saņemtu kredītiestādes vai apdrošināšanas sabiedrības polisi</w:t>
      </w:r>
      <w:r w:rsidR="003A473B" w:rsidRPr="00C16A4B">
        <w:rPr>
          <w:lang w:val="lv-LV"/>
        </w:rPr>
        <w:t xml:space="preserve"> un lai būvmateriālu piegādātāji </w:t>
      </w:r>
      <w:r w:rsidR="001A76D6" w:rsidRPr="00C16A4B">
        <w:rPr>
          <w:lang w:val="lv-LV"/>
        </w:rPr>
        <w:t>varētu sniegt korektus piedāvājumus</w:t>
      </w:r>
      <w:r w:rsidRPr="00C16A4B">
        <w:rPr>
          <w:lang w:val="lv-LV"/>
        </w:rPr>
        <w:t xml:space="preserve"> ir nepieciešams skaidri definēts piedāvājuma derīguma termiņš, t.i., datums vai mēnesis, līdz kuram piedāvājums ir derīgs. Lūdzam precizēt piedāvājuma derīguma termiņu.</w:t>
      </w:r>
    </w:p>
    <w:p w:rsidR="005B5C85" w:rsidRPr="00F361E5" w:rsidRDefault="005B5C85" w:rsidP="005B5C85">
      <w:pPr>
        <w:tabs>
          <w:tab w:val="num" w:pos="1593"/>
        </w:tabs>
        <w:spacing w:before="120"/>
        <w:jc w:val="both"/>
        <w:rPr>
          <w:b/>
          <w:lang w:val="lv-LV"/>
        </w:rPr>
      </w:pPr>
      <w:r w:rsidRPr="00F361E5">
        <w:rPr>
          <w:b/>
          <w:lang w:val="lv-LV"/>
        </w:rPr>
        <w:t>Atbilde:</w:t>
      </w:r>
    </w:p>
    <w:p w:rsidR="005B5C85" w:rsidRPr="00F361E5" w:rsidRDefault="005B5C85" w:rsidP="003A473B">
      <w:pPr>
        <w:tabs>
          <w:tab w:val="num" w:pos="1593"/>
        </w:tabs>
        <w:spacing w:before="120"/>
        <w:jc w:val="both"/>
        <w:rPr>
          <w:lang w:val="lv-LV"/>
        </w:rPr>
      </w:pPr>
      <w:r w:rsidRPr="00F361E5">
        <w:rPr>
          <w:lang w:val="lv-LV"/>
        </w:rPr>
        <w:t>Nolikuma 17.8.punktā Iepirkuma līguma provizoriskais noslēgšanas laiks 2019.gada aprīlis, līdz ar to piedāvājumam jā</w:t>
      </w:r>
      <w:r w:rsidR="00F361E5" w:rsidRPr="00F361E5">
        <w:rPr>
          <w:lang w:val="lv-LV"/>
        </w:rPr>
        <w:t>būt derīgam līdz 2019.gada aprīlim (ieskaitot).</w:t>
      </w:r>
    </w:p>
    <w:p w:rsidR="00B86B0F" w:rsidRDefault="00B86B0F" w:rsidP="003A473B">
      <w:pPr>
        <w:tabs>
          <w:tab w:val="num" w:pos="1593"/>
        </w:tabs>
        <w:spacing w:before="120"/>
        <w:jc w:val="both"/>
        <w:rPr>
          <w:b/>
          <w:lang w:val="lv-LV"/>
        </w:rPr>
      </w:pPr>
    </w:p>
    <w:p w:rsidR="003A473B" w:rsidRPr="00F361E5" w:rsidRDefault="003A473B" w:rsidP="003A473B">
      <w:pPr>
        <w:tabs>
          <w:tab w:val="num" w:pos="1593"/>
        </w:tabs>
        <w:spacing w:before="120"/>
        <w:jc w:val="both"/>
        <w:rPr>
          <w:b/>
          <w:lang w:val="lv-LV"/>
        </w:rPr>
      </w:pPr>
      <w:r w:rsidRPr="00F361E5">
        <w:rPr>
          <w:b/>
          <w:lang w:val="lv-LV"/>
        </w:rPr>
        <w:t>1</w:t>
      </w:r>
      <w:r w:rsidR="00C16A4B" w:rsidRPr="00F361E5">
        <w:rPr>
          <w:b/>
          <w:lang w:val="lv-LV"/>
        </w:rPr>
        <w:t>1</w:t>
      </w:r>
      <w:r w:rsidRPr="00F361E5">
        <w:rPr>
          <w:b/>
          <w:lang w:val="lv-LV"/>
        </w:rPr>
        <w:t>.jautājums.</w:t>
      </w:r>
    </w:p>
    <w:p w:rsidR="003A473B" w:rsidRPr="00F361E5" w:rsidRDefault="003A473B" w:rsidP="003A473B">
      <w:pPr>
        <w:tabs>
          <w:tab w:val="num" w:pos="1593"/>
        </w:tabs>
        <w:spacing w:before="120"/>
        <w:jc w:val="both"/>
        <w:rPr>
          <w:lang w:val="lv-LV"/>
        </w:rPr>
      </w:pPr>
      <w:r w:rsidRPr="00F361E5">
        <w:rPr>
          <w:lang w:val="lv-LV"/>
        </w:rPr>
        <w:t>Tā kā ir neprecīzi noteikti iepirkuma priekšmeta fiziskie apjomi un priekšmeta saturs, līdz ar to nav nodrošināti visiem piegādātājiem vienādi nosacījumi lai izpildītu</w:t>
      </w:r>
      <w:r w:rsidR="00E54649" w:rsidRPr="00F361E5">
        <w:rPr>
          <w:lang w:val="lv-LV"/>
        </w:rPr>
        <w:t xml:space="preserve"> nolikuma punktu 11.3., </w:t>
      </w:r>
      <w:r w:rsidR="00F847D5" w:rsidRPr="00F361E5">
        <w:rPr>
          <w:lang w:val="lv-LV"/>
        </w:rPr>
        <w:t xml:space="preserve">(kā var paredzēt neparedzētus darbus?) </w:t>
      </w:r>
      <w:r w:rsidR="00E54649" w:rsidRPr="00F361E5">
        <w:rPr>
          <w:lang w:val="lv-LV"/>
        </w:rPr>
        <w:t>un</w:t>
      </w:r>
      <w:r w:rsidRPr="00F361E5">
        <w:rPr>
          <w:lang w:val="lv-LV"/>
        </w:rPr>
        <w:t xml:space="preserve"> līguma projektā minētos punktus 4.2 līdz 4.3</w:t>
      </w:r>
      <w:r w:rsidR="00E54649" w:rsidRPr="00F361E5">
        <w:rPr>
          <w:lang w:val="lv-LV"/>
        </w:rPr>
        <w:t>.</w:t>
      </w:r>
      <w:r w:rsidRPr="00F361E5">
        <w:rPr>
          <w:lang w:val="lv-LV"/>
        </w:rPr>
        <w:t xml:space="preserve"> </w:t>
      </w:r>
      <w:r w:rsidR="009E252F" w:rsidRPr="00F361E5">
        <w:rPr>
          <w:lang w:val="lv-LV"/>
        </w:rPr>
        <w:t>Lūdzam precizēt visus apjomus</w:t>
      </w:r>
      <w:r w:rsidR="00E54649" w:rsidRPr="00F361E5">
        <w:rPr>
          <w:lang w:val="lv-LV"/>
        </w:rPr>
        <w:t xml:space="preserve"> un līguma projekta nosacījumus un iekļaut izmaksu aprēķinos finanšu rezervi neparedzētajiem darbiem.</w:t>
      </w:r>
    </w:p>
    <w:p w:rsidR="003A473B" w:rsidRPr="00F361E5" w:rsidRDefault="00F361E5" w:rsidP="003A473B">
      <w:pPr>
        <w:tabs>
          <w:tab w:val="num" w:pos="1593"/>
        </w:tabs>
        <w:spacing w:before="120"/>
        <w:jc w:val="both"/>
        <w:rPr>
          <w:color w:val="FF0000"/>
          <w:lang w:val="lv-LV"/>
        </w:rPr>
      </w:pPr>
      <w:r w:rsidRPr="00F361E5">
        <w:rPr>
          <w:b/>
          <w:lang w:val="lv-LV"/>
        </w:rPr>
        <w:t>Atbilde:</w:t>
      </w:r>
    </w:p>
    <w:p w:rsidR="004F617F" w:rsidRDefault="008E0E2D" w:rsidP="008E0E2D">
      <w:pPr>
        <w:tabs>
          <w:tab w:val="num" w:pos="1593"/>
        </w:tabs>
        <w:spacing w:before="120"/>
        <w:jc w:val="both"/>
        <w:rPr>
          <w:lang w:val="lv-LV"/>
        </w:rPr>
      </w:pPr>
      <w:r w:rsidRPr="00BE1C9F">
        <w:rPr>
          <w:lang w:val="lv-LV"/>
        </w:rPr>
        <w:t>Visiem pretendentiem ir nodrošināti vienādi nosacījumi, jo visas izmaiņas</w:t>
      </w:r>
      <w:r w:rsidR="004F617F">
        <w:rPr>
          <w:lang w:val="lv-LV"/>
        </w:rPr>
        <w:t>,</w:t>
      </w:r>
      <w:r w:rsidR="00A81A77">
        <w:rPr>
          <w:lang w:val="lv-LV"/>
        </w:rPr>
        <w:t xml:space="preserve"> kas tiek veiktas</w:t>
      </w:r>
      <w:r w:rsidRPr="00BE1C9F">
        <w:rPr>
          <w:lang w:val="lv-LV"/>
        </w:rPr>
        <w:t xml:space="preserve"> Tehniskajā specifikācijā dotajos apjomos</w:t>
      </w:r>
      <w:r w:rsidR="004F617F">
        <w:rPr>
          <w:lang w:val="lv-LV"/>
        </w:rPr>
        <w:t>,</w:t>
      </w:r>
      <w:r w:rsidRPr="00BE1C9F">
        <w:rPr>
          <w:lang w:val="lv-LV"/>
        </w:rPr>
        <w:t xml:space="preserve"> tiek publicētas</w:t>
      </w:r>
      <w:r w:rsidR="00BE1C9F" w:rsidRPr="00BE1C9F">
        <w:rPr>
          <w:lang w:val="lv-LV"/>
        </w:rPr>
        <w:t xml:space="preserve"> interneta vietnēs http://koknese.lv/iepirkumi un </w:t>
      </w:r>
      <w:r w:rsidR="009E68A0">
        <w:rPr>
          <w:rStyle w:val="Hipersaite"/>
          <w:lang w:val="lv-LV"/>
        </w:rPr>
        <w:fldChar w:fldCharType="begin"/>
      </w:r>
      <w:r w:rsidR="009E68A0">
        <w:rPr>
          <w:rStyle w:val="Hipersaite"/>
          <w:lang w:val="lv-LV"/>
        </w:rPr>
        <w:instrText xml:space="preserve"> HYPERLINK "http://www.eis.gov.lv/EKEIS/Procurement/Edit/14398" </w:instrText>
      </w:r>
      <w:r w:rsidR="009E68A0">
        <w:rPr>
          <w:rStyle w:val="Hipersaite"/>
          <w:lang w:val="lv-LV"/>
        </w:rPr>
        <w:fldChar w:fldCharType="separate"/>
      </w:r>
      <w:r w:rsidR="00BE1C9F" w:rsidRPr="00BE1C9F">
        <w:rPr>
          <w:rStyle w:val="Hipersaite"/>
          <w:lang w:val="lv-LV"/>
        </w:rPr>
        <w:t>www.eis.gov.lv/EKEIS/Procurement/Edit/14398</w:t>
      </w:r>
      <w:r w:rsidR="009E68A0">
        <w:rPr>
          <w:rStyle w:val="Hipersaite"/>
          <w:lang w:val="lv-LV"/>
        </w:rPr>
        <w:fldChar w:fldCharType="end"/>
      </w:r>
      <w:bookmarkStart w:id="4" w:name="_GoBack"/>
      <w:bookmarkEnd w:id="4"/>
      <w:r w:rsidR="004F617F">
        <w:rPr>
          <w:lang w:val="lv-LV"/>
        </w:rPr>
        <w:t xml:space="preserve">. </w:t>
      </w:r>
      <w:r w:rsidR="00B86B0F">
        <w:rPr>
          <w:lang w:val="lv-LV"/>
        </w:rPr>
        <w:t xml:space="preserve">Pretendents neparedzētiem darbiem paredzētās izmaksas var iekļaut tāmes kopsavilkumā </w:t>
      </w:r>
      <w:proofErr w:type="spellStart"/>
      <w:r w:rsidR="00B86B0F">
        <w:rPr>
          <w:lang w:val="lv-LV"/>
        </w:rPr>
        <w:t>virsizdevumu</w:t>
      </w:r>
      <w:proofErr w:type="spellEnd"/>
      <w:r w:rsidR="00B86B0F">
        <w:rPr>
          <w:lang w:val="lv-LV"/>
        </w:rPr>
        <w:t xml:space="preserve"> pozīcijā, kuru</w:t>
      </w:r>
      <w:r w:rsidR="00DF4F4B">
        <w:rPr>
          <w:lang w:val="lv-LV"/>
        </w:rPr>
        <w:t xml:space="preserve"> </w:t>
      </w:r>
      <w:r w:rsidR="00DF4F4B">
        <w:rPr>
          <w:lang w:val="lv-LV"/>
        </w:rPr>
        <w:t>apmēru</w:t>
      </w:r>
      <w:r w:rsidR="00DF4F4B">
        <w:rPr>
          <w:lang w:val="lv-LV"/>
        </w:rPr>
        <w:t xml:space="preserve"> procentos</w:t>
      </w:r>
      <w:r w:rsidR="00B86B0F">
        <w:rPr>
          <w:lang w:val="lv-LV"/>
        </w:rPr>
        <w:t xml:space="preserve"> katrs Pretendents nosaka individuāli.</w:t>
      </w:r>
    </w:p>
    <w:p w:rsidR="00B86B0F" w:rsidRDefault="004F617F" w:rsidP="00C569E3">
      <w:pPr>
        <w:tabs>
          <w:tab w:val="num" w:pos="1593"/>
        </w:tabs>
        <w:spacing w:before="120"/>
        <w:jc w:val="both"/>
        <w:rPr>
          <w:lang w:val="lv-LV"/>
        </w:rPr>
      </w:pPr>
      <w:r>
        <w:rPr>
          <w:lang w:val="lv-LV"/>
        </w:rPr>
        <w:t>Saskaņā ar Atklāta konkursa nolikumu objekta apskate ir obligāta, tās laikā Pretendents iepazīstas ar objekta faktisko stāvokli. Piedāvājuma sagatavošanas laikā Pretendentam ir pieejama visa ar Projektu saistītā dokumentācija un informācija, līdz ar to, Pretendentam iesniedzot Piedāvājumu, tajā jāparedz visas būvizstrādājumu un būvdarbu izmaksas</w:t>
      </w:r>
      <w:r w:rsidR="00B86B0F">
        <w:rPr>
          <w:lang w:val="lv-LV"/>
        </w:rPr>
        <w:t>, t.sk., arī neparedzētās izmaksas</w:t>
      </w:r>
      <w:r>
        <w:rPr>
          <w:lang w:val="lv-LV"/>
        </w:rPr>
        <w:t>, lai pabeigtu un nodotu Pasūtītājam darbus, kā tas paredzēts Projektā.</w:t>
      </w:r>
    </w:p>
    <w:p w:rsidR="00813C57" w:rsidRPr="00DC71DE" w:rsidRDefault="00225EAD" w:rsidP="00C569E3">
      <w:pPr>
        <w:tabs>
          <w:tab w:val="num" w:pos="1593"/>
        </w:tabs>
        <w:spacing w:before="120"/>
        <w:jc w:val="both"/>
        <w:rPr>
          <w:lang w:val="lv-LV"/>
        </w:rPr>
      </w:pPr>
      <w:r>
        <w:rPr>
          <w:b/>
          <w:lang w:val="lv-LV"/>
        </w:rPr>
        <w:t xml:space="preserve">        </w:t>
      </w:r>
    </w:p>
    <w:sectPr w:rsidR="00813C57" w:rsidRPr="00DC71DE" w:rsidSect="000F0C5B">
      <w:pgSz w:w="11906" w:h="16838"/>
      <w:pgMar w:top="992" w:right="1133"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B0D"/>
    <w:multiLevelType w:val="hybridMultilevel"/>
    <w:tmpl w:val="2B107BD2"/>
    <w:lvl w:ilvl="0" w:tplc="0426000F">
      <w:start w:val="1"/>
      <w:numFmt w:val="decimal"/>
      <w:lvlText w:val="%1."/>
      <w:lvlJc w:val="left"/>
      <w:pPr>
        <w:tabs>
          <w:tab w:val="num" w:pos="1453"/>
        </w:tabs>
        <w:ind w:left="1453" w:hanging="360"/>
      </w:pPr>
    </w:lvl>
    <w:lvl w:ilvl="1" w:tplc="04260019" w:tentative="1">
      <w:start w:val="1"/>
      <w:numFmt w:val="lowerLetter"/>
      <w:lvlText w:val="%2."/>
      <w:lvlJc w:val="left"/>
      <w:pPr>
        <w:tabs>
          <w:tab w:val="num" w:pos="2173"/>
        </w:tabs>
        <w:ind w:left="2173" w:hanging="360"/>
      </w:pPr>
    </w:lvl>
    <w:lvl w:ilvl="2" w:tplc="0426001B" w:tentative="1">
      <w:start w:val="1"/>
      <w:numFmt w:val="lowerRoman"/>
      <w:lvlText w:val="%3."/>
      <w:lvlJc w:val="right"/>
      <w:pPr>
        <w:tabs>
          <w:tab w:val="num" w:pos="2893"/>
        </w:tabs>
        <w:ind w:left="2893" w:hanging="180"/>
      </w:pPr>
    </w:lvl>
    <w:lvl w:ilvl="3" w:tplc="0426000F" w:tentative="1">
      <w:start w:val="1"/>
      <w:numFmt w:val="decimal"/>
      <w:lvlText w:val="%4."/>
      <w:lvlJc w:val="left"/>
      <w:pPr>
        <w:tabs>
          <w:tab w:val="num" w:pos="3613"/>
        </w:tabs>
        <w:ind w:left="3613" w:hanging="360"/>
      </w:pPr>
    </w:lvl>
    <w:lvl w:ilvl="4" w:tplc="04260019" w:tentative="1">
      <w:start w:val="1"/>
      <w:numFmt w:val="lowerLetter"/>
      <w:lvlText w:val="%5."/>
      <w:lvlJc w:val="left"/>
      <w:pPr>
        <w:tabs>
          <w:tab w:val="num" w:pos="4333"/>
        </w:tabs>
        <w:ind w:left="4333" w:hanging="360"/>
      </w:pPr>
    </w:lvl>
    <w:lvl w:ilvl="5" w:tplc="0426001B" w:tentative="1">
      <w:start w:val="1"/>
      <w:numFmt w:val="lowerRoman"/>
      <w:lvlText w:val="%6."/>
      <w:lvlJc w:val="right"/>
      <w:pPr>
        <w:tabs>
          <w:tab w:val="num" w:pos="5053"/>
        </w:tabs>
        <w:ind w:left="5053" w:hanging="180"/>
      </w:pPr>
    </w:lvl>
    <w:lvl w:ilvl="6" w:tplc="0426000F" w:tentative="1">
      <w:start w:val="1"/>
      <w:numFmt w:val="decimal"/>
      <w:lvlText w:val="%7."/>
      <w:lvlJc w:val="left"/>
      <w:pPr>
        <w:tabs>
          <w:tab w:val="num" w:pos="5773"/>
        </w:tabs>
        <w:ind w:left="5773" w:hanging="360"/>
      </w:pPr>
    </w:lvl>
    <w:lvl w:ilvl="7" w:tplc="04260019" w:tentative="1">
      <w:start w:val="1"/>
      <w:numFmt w:val="lowerLetter"/>
      <w:lvlText w:val="%8."/>
      <w:lvlJc w:val="left"/>
      <w:pPr>
        <w:tabs>
          <w:tab w:val="num" w:pos="6493"/>
        </w:tabs>
        <w:ind w:left="6493" w:hanging="360"/>
      </w:pPr>
    </w:lvl>
    <w:lvl w:ilvl="8" w:tplc="0426001B" w:tentative="1">
      <w:start w:val="1"/>
      <w:numFmt w:val="lowerRoman"/>
      <w:lvlText w:val="%9."/>
      <w:lvlJc w:val="right"/>
      <w:pPr>
        <w:tabs>
          <w:tab w:val="num" w:pos="7213"/>
        </w:tabs>
        <w:ind w:left="7213" w:hanging="180"/>
      </w:pPr>
    </w:lvl>
  </w:abstractNum>
  <w:abstractNum w:abstractNumId="1" w15:restartNumberingAfterBreak="0">
    <w:nsid w:val="3DF80153"/>
    <w:multiLevelType w:val="multilevel"/>
    <w:tmpl w:val="E64A4CC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593"/>
        </w:tabs>
        <w:ind w:left="1593" w:hanging="60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523"/>
        </w:tabs>
        <w:ind w:left="2523" w:hanging="72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085"/>
        </w:tabs>
        <w:ind w:left="4085" w:hanging="108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5647"/>
        </w:tabs>
        <w:ind w:left="5647" w:hanging="1440"/>
      </w:pPr>
      <w:rPr>
        <w:rFonts w:hint="default"/>
      </w:rPr>
    </w:lvl>
    <w:lvl w:ilvl="8">
      <w:start w:val="1"/>
      <w:numFmt w:val="decimal"/>
      <w:lvlText w:val="%1.%2.%3.%4.%5.%6.%7.%8.%9."/>
      <w:lvlJc w:val="left"/>
      <w:pPr>
        <w:tabs>
          <w:tab w:val="num" w:pos="6608"/>
        </w:tabs>
        <w:ind w:left="6608" w:hanging="1800"/>
      </w:pPr>
      <w:rPr>
        <w:rFonts w:hint="default"/>
      </w:rPr>
    </w:lvl>
  </w:abstractNum>
  <w:abstractNum w:abstractNumId="2" w15:restartNumberingAfterBreak="0">
    <w:nsid w:val="58503181"/>
    <w:multiLevelType w:val="hybridMultilevel"/>
    <w:tmpl w:val="4C4EDA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8C5F6F"/>
    <w:multiLevelType w:val="hybridMultilevel"/>
    <w:tmpl w:val="DED87E68"/>
    <w:lvl w:ilvl="0" w:tplc="0426000F">
      <w:start w:val="1"/>
      <w:numFmt w:val="decimal"/>
      <w:lvlText w:val="%1."/>
      <w:lvlJc w:val="left"/>
      <w:pPr>
        <w:tabs>
          <w:tab w:val="num" w:pos="1270"/>
        </w:tabs>
        <w:ind w:left="1270" w:hanging="360"/>
      </w:pPr>
    </w:lvl>
    <w:lvl w:ilvl="1" w:tplc="04260019" w:tentative="1">
      <w:start w:val="1"/>
      <w:numFmt w:val="lowerLetter"/>
      <w:lvlText w:val="%2."/>
      <w:lvlJc w:val="left"/>
      <w:pPr>
        <w:tabs>
          <w:tab w:val="num" w:pos="1990"/>
        </w:tabs>
        <w:ind w:left="1990" w:hanging="360"/>
      </w:pPr>
    </w:lvl>
    <w:lvl w:ilvl="2" w:tplc="0426001B" w:tentative="1">
      <w:start w:val="1"/>
      <w:numFmt w:val="lowerRoman"/>
      <w:lvlText w:val="%3."/>
      <w:lvlJc w:val="right"/>
      <w:pPr>
        <w:tabs>
          <w:tab w:val="num" w:pos="2710"/>
        </w:tabs>
        <w:ind w:left="2710" w:hanging="180"/>
      </w:pPr>
    </w:lvl>
    <w:lvl w:ilvl="3" w:tplc="0426000F" w:tentative="1">
      <w:start w:val="1"/>
      <w:numFmt w:val="decimal"/>
      <w:lvlText w:val="%4."/>
      <w:lvlJc w:val="left"/>
      <w:pPr>
        <w:tabs>
          <w:tab w:val="num" w:pos="3430"/>
        </w:tabs>
        <w:ind w:left="3430" w:hanging="360"/>
      </w:pPr>
    </w:lvl>
    <w:lvl w:ilvl="4" w:tplc="04260019" w:tentative="1">
      <w:start w:val="1"/>
      <w:numFmt w:val="lowerLetter"/>
      <w:lvlText w:val="%5."/>
      <w:lvlJc w:val="left"/>
      <w:pPr>
        <w:tabs>
          <w:tab w:val="num" w:pos="4150"/>
        </w:tabs>
        <w:ind w:left="4150" w:hanging="360"/>
      </w:pPr>
    </w:lvl>
    <w:lvl w:ilvl="5" w:tplc="0426001B" w:tentative="1">
      <w:start w:val="1"/>
      <w:numFmt w:val="lowerRoman"/>
      <w:lvlText w:val="%6."/>
      <w:lvlJc w:val="right"/>
      <w:pPr>
        <w:tabs>
          <w:tab w:val="num" w:pos="4870"/>
        </w:tabs>
        <w:ind w:left="4870" w:hanging="180"/>
      </w:pPr>
    </w:lvl>
    <w:lvl w:ilvl="6" w:tplc="0426000F" w:tentative="1">
      <w:start w:val="1"/>
      <w:numFmt w:val="decimal"/>
      <w:lvlText w:val="%7."/>
      <w:lvlJc w:val="left"/>
      <w:pPr>
        <w:tabs>
          <w:tab w:val="num" w:pos="5590"/>
        </w:tabs>
        <w:ind w:left="5590" w:hanging="360"/>
      </w:pPr>
    </w:lvl>
    <w:lvl w:ilvl="7" w:tplc="04260019" w:tentative="1">
      <w:start w:val="1"/>
      <w:numFmt w:val="lowerLetter"/>
      <w:lvlText w:val="%8."/>
      <w:lvlJc w:val="left"/>
      <w:pPr>
        <w:tabs>
          <w:tab w:val="num" w:pos="6310"/>
        </w:tabs>
        <w:ind w:left="6310" w:hanging="360"/>
      </w:pPr>
    </w:lvl>
    <w:lvl w:ilvl="8" w:tplc="0426001B" w:tentative="1">
      <w:start w:val="1"/>
      <w:numFmt w:val="lowerRoman"/>
      <w:lvlText w:val="%9."/>
      <w:lvlJc w:val="right"/>
      <w:pPr>
        <w:tabs>
          <w:tab w:val="num" w:pos="7030"/>
        </w:tabs>
        <w:ind w:left="7030" w:hanging="180"/>
      </w:pPr>
    </w:lvl>
  </w:abstractNum>
  <w:abstractNum w:abstractNumId="4" w15:restartNumberingAfterBreak="0">
    <w:nsid w:val="60F56B62"/>
    <w:multiLevelType w:val="hybridMultilevel"/>
    <w:tmpl w:val="B712C650"/>
    <w:lvl w:ilvl="0" w:tplc="0426000F">
      <w:start w:val="1"/>
      <w:numFmt w:val="decimal"/>
      <w:lvlText w:val="%1."/>
      <w:lvlJc w:val="left"/>
      <w:pPr>
        <w:tabs>
          <w:tab w:val="num" w:pos="1321"/>
        </w:tabs>
        <w:ind w:left="1321" w:hanging="360"/>
      </w:pPr>
    </w:lvl>
    <w:lvl w:ilvl="1" w:tplc="04260019" w:tentative="1">
      <w:start w:val="1"/>
      <w:numFmt w:val="lowerLetter"/>
      <w:lvlText w:val="%2."/>
      <w:lvlJc w:val="left"/>
      <w:pPr>
        <w:tabs>
          <w:tab w:val="num" w:pos="2041"/>
        </w:tabs>
        <w:ind w:left="2041" w:hanging="360"/>
      </w:pPr>
    </w:lvl>
    <w:lvl w:ilvl="2" w:tplc="0426001B" w:tentative="1">
      <w:start w:val="1"/>
      <w:numFmt w:val="lowerRoman"/>
      <w:lvlText w:val="%3."/>
      <w:lvlJc w:val="right"/>
      <w:pPr>
        <w:tabs>
          <w:tab w:val="num" w:pos="2761"/>
        </w:tabs>
        <w:ind w:left="2761" w:hanging="180"/>
      </w:pPr>
    </w:lvl>
    <w:lvl w:ilvl="3" w:tplc="0426000F" w:tentative="1">
      <w:start w:val="1"/>
      <w:numFmt w:val="decimal"/>
      <w:lvlText w:val="%4."/>
      <w:lvlJc w:val="left"/>
      <w:pPr>
        <w:tabs>
          <w:tab w:val="num" w:pos="3481"/>
        </w:tabs>
        <w:ind w:left="3481" w:hanging="360"/>
      </w:pPr>
    </w:lvl>
    <w:lvl w:ilvl="4" w:tplc="04260019" w:tentative="1">
      <w:start w:val="1"/>
      <w:numFmt w:val="lowerLetter"/>
      <w:lvlText w:val="%5."/>
      <w:lvlJc w:val="left"/>
      <w:pPr>
        <w:tabs>
          <w:tab w:val="num" w:pos="4201"/>
        </w:tabs>
        <w:ind w:left="4201" w:hanging="360"/>
      </w:pPr>
    </w:lvl>
    <w:lvl w:ilvl="5" w:tplc="0426001B" w:tentative="1">
      <w:start w:val="1"/>
      <w:numFmt w:val="lowerRoman"/>
      <w:lvlText w:val="%6."/>
      <w:lvlJc w:val="right"/>
      <w:pPr>
        <w:tabs>
          <w:tab w:val="num" w:pos="4921"/>
        </w:tabs>
        <w:ind w:left="4921" w:hanging="180"/>
      </w:pPr>
    </w:lvl>
    <w:lvl w:ilvl="6" w:tplc="0426000F" w:tentative="1">
      <w:start w:val="1"/>
      <w:numFmt w:val="decimal"/>
      <w:lvlText w:val="%7."/>
      <w:lvlJc w:val="left"/>
      <w:pPr>
        <w:tabs>
          <w:tab w:val="num" w:pos="5641"/>
        </w:tabs>
        <w:ind w:left="5641" w:hanging="360"/>
      </w:pPr>
    </w:lvl>
    <w:lvl w:ilvl="7" w:tplc="04260019" w:tentative="1">
      <w:start w:val="1"/>
      <w:numFmt w:val="lowerLetter"/>
      <w:lvlText w:val="%8."/>
      <w:lvlJc w:val="left"/>
      <w:pPr>
        <w:tabs>
          <w:tab w:val="num" w:pos="6361"/>
        </w:tabs>
        <w:ind w:left="6361" w:hanging="360"/>
      </w:pPr>
    </w:lvl>
    <w:lvl w:ilvl="8" w:tplc="0426001B" w:tentative="1">
      <w:start w:val="1"/>
      <w:numFmt w:val="lowerRoman"/>
      <w:lvlText w:val="%9."/>
      <w:lvlJc w:val="right"/>
      <w:pPr>
        <w:tabs>
          <w:tab w:val="num" w:pos="7081"/>
        </w:tabs>
        <w:ind w:left="7081" w:hanging="180"/>
      </w:pPr>
    </w:lvl>
  </w:abstractNum>
  <w:abstractNum w:abstractNumId="5" w15:restartNumberingAfterBreak="0">
    <w:nsid w:val="722534A0"/>
    <w:multiLevelType w:val="hybridMultilevel"/>
    <w:tmpl w:val="272C4CF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07"/>
    <w:rsid w:val="00001A1F"/>
    <w:rsid w:val="00011E05"/>
    <w:rsid w:val="00047E8F"/>
    <w:rsid w:val="00060BCA"/>
    <w:rsid w:val="000A38DD"/>
    <w:rsid w:val="000F0C5B"/>
    <w:rsid w:val="00137591"/>
    <w:rsid w:val="00171B98"/>
    <w:rsid w:val="00181390"/>
    <w:rsid w:val="0018477B"/>
    <w:rsid w:val="0019578D"/>
    <w:rsid w:val="001A76D6"/>
    <w:rsid w:val="001E6507"/>
    <w:rsid w:val="001E6833"/>
    <w:rsid w:val="0020164A"/>
    <w:rsid w:val="0020603B"/>
    <w:rsid w:val="0021335E"/>
    <w:rsid w:val="00214B34"/>
    <w:rsid w:val="00225EAD"/>
    <w:rsid w:val="00227BFF"/>
    <w:rsid w:val="00233855"/>
    <w:rsid w:val="002352F9"/>
    <w:rsid w:val="002A3687"/>
    <w:rsid w:val="002A7E2F"/>
    <w:rsid w:val="002B16AA"/>
    <w:rsid w:val="002B7357"/>
    <w:rsid w:val="002D1F9C"/>
    <w:rsid w:val="002D21E3"/>
    <w:rsid w:val="002F553B"/>
    <w:rsid w:val="003002C1"/>
    <w:rsid w:val="00314AAA"/>
    <w:rsid w:val="00315ABA"/>
    <w:rsid w:val="00333402"/>
    <w:rsid w:val="0036417E"/>
    <w:rsid w:val="003A473B"/>
    <w:rsid w:val="003A540C"/>
    <w:rsid w:val="00404C32"/>
    <w:rsid w:val="00412B3F"/>
    <w:rsid w:val="0043679A"/>
    <w:rsid w:val="004765C4"/>
    <w:rsid w:val="004A5195"/>
    <w:rsid w:val="004B74DF"/>
    <w:rsid w:val="004F04D6"/>
    <w:rsid w:val="004F4932"/>
    <w:rsid w:val="004F617F"/>
    <w:rsid w:val="00507824"/>
    <w:rsid w:val="00513C47"/>
    <w:rsid w:val="005275BC"/>
    <w:rsid w:val="005569DA"/>
    <w:rsid w:val="005606B2"/>
    <w:rsid w:val="00561227"/>
    <w:rsid w:val="00587682"/>
    <w:rsid w:val="005A28B3"/>
    <w:rsid w:val="005B3799"/>
    <w:rsid w:val="005B5C85"/>
    <w:rsid w:val="005D6B15"/>
    <w:rsid w:val="005E26E7"/>
    <w:rsid w:val="00632A82"/>
    <w:rsid w:val="0067642A"/>
    <w:rsid w:val="00680607"/>
    <w:rsid w:val="00684DC6"/>
    <w:rsid w:val="00691EC9"/>
    <w:rsid w:val="006A0C57"/>
    <w:rsid w:val="00711E74"/>
    <w:rsid w:val="00713D71"/>
    <w:rsid w:val="00717EB9"/>
    <w:rsid w:val="0072794F"/>
    <w:rsid w:val="00765028"/>
    <w:rsid w:val="00783149"/>
    <w:rsid w:val="007F2F67"/>
    <w:rsid w:val="007F6223"/>
    <w:rsid w:val="00813C57"/>
    <w:rsid w:val="00831368"/>
    <w:rsid w:val="00832B13"/>
    <w:rsid w:val="00840A05"/>
    <w:rsid w:val="008868F3"/>
    <w:rsid w:val="008874CC"/>
    <w:rsid w:val="008C20E9"/>
    <w:rsid w:val="008E0E2D"/>
    <w:rsid w:val="008E7A7C"/>
    <w:rsid w:val="008F2202"/>
    <w:rsid w:val="00951EDC"/>
    <w:rsid w:val="00986A36"/>
    <w:rsid w:val="009975F2"/>
    <w:rsid w:val="009A3821"/>
    <w:rsid w:val="009E252F"/>
    <w:rsid w:val="009E68A0"/>
    <w:rsid w:val="009F14BC"/>
    <w:rsid w:val="009F55D0"/>
    <w:rsid w:val="00A3162D"/>
    <w:rsid w:val="00A40088"/>
    <w:rsid w:val="00A40B8A"/>
    <w:rsid w:val="00A6387D"/>
    <w:rsid w:val="00A67244"/>
    <w:rsid w:val="00A81A77"/>
    <w:rsid w:val="00AB2504"/>
    <w:rsid w:val="00AB56C4"/>
    <w:rsid w:val="00AB6CD5"/>
    <w:rsid w:val="00AC3D93"/>
    <w:rsid w:val="00AF4060"/>
    <w:rsid w:val="00B40DC4"/>
    <w:rsid w:val="00B436E2"/>
    <w:rsid w:val="00B811A4"/>
    <w:rsid w:val="00B85B2D"/>
    <w:rsid w:val="00B86B0F"/>
    <w:rsid w:val="00B9051C"/>
    <w:rsid w:val="00BC3BD6"/>
    <w:rsid w:val="00BE1C9F"/>
    <w:rsid w:val="00BF64D2"/>
    <w:rsid w:val="00C16A4B"/>
    <w:rsid w:val="00C422B2"/>
    <w:rsid w:val="00C432EA"/>
    <w:rsid w:val="00C569E3"/>
    <w:rsid w:val="00C853B4"/>
    <w:rsid w:val="00C9203C"/>
    <w:rsid w:val="00C92D6F"/>
    <w:rsid w:val="00C95B00"/>
    <w:rsid w:val="00C96BFB"/>
    <w:rsid w:val="00C97FA8"/>
    <w:rsid w:val="00CB61CA"/>
    <w:rsid w:val="00CB66E5"/>
    <w:rsid w:val="00CC763D"/>
    <w:rsid w:val="00CD699D"/>
    <w:rsid w:val="00D1745C"/>
    <w:rsid w:val="00D311AD"/>
    <w:rsid w:val="00D56229"/>
    <w:rsid w:val="00D86177"/>
    <w:rsid w:val="00DC71DE"/>
    <w:rsid w:val="00DE3D48"/>
    <w:rsid w:val="00DF4F4B"/>
    <w:rsid w:val="00E02DB8"/>
    <w:rsid w:val="00E14F5E"/>
    <w:rsid w:val="00E251F6"/>
    <w:rsid w:val="00E37692"/>
    <w:rsid w:val="00E54649"/>
    <w:rsid w:val="00E61E58"/>
    <w:rsid w:val="00E64624"/>
    <w:rsid w:val="00E83FEB"/>
    <w:rsid w:val="00EB0485"/>
    <w:rsid w:val="00EB0EFB"/>
    <w:rsid w:val="00EB2DEB"/>
    <w:rsid w:val="00EC5A0F"/>
    <w:rsid w:val="00F11DD8"/>
    <w:rsid w:val="00F279C7"/>
    <w:rsid w:val="00F361E5"/>
    <w:rsid w:val="00F44610"/>
    <w:rsid w:val="00F8060B"/>
    <w:rsid w:val="00F81432"/>
    <w:rsid w:val="00F847D5"/>
    <w:rsid w:val="00FC2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1D861-7A6A-4234-86BD-E30522AA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0607"/>
    <w:rPr>
      <w:sz w:val="24"/>
      <w:szCs w:val="24"/>
      <w:lang w:val="en-GB" w:eastAsia="en-US"/>
    </w:rPr>
  </w:style>
  <w:style w:type="paragraph" w:styleId="Virsraksts1">
    <w:name w:val="heading 1"/>
    <w:basedOn w:val="Parasts"/>
    <w:next w:val="Parasts"/>
    <w:link w:val="Virsraksts1Rakstz"/>
    <w:qFormat/>
    <w:rsid w:val="00E02D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B6CD5"/>
    <w:pPr>
      <w:ind w:left="720"/>
      <w:contextualSpacing/>
    </w:pPr>
  </w:style>
  <w:style w:type="paragraph" w:styleId="Balonteksts">
    <w:name w:val="Balloon Text"/>
    <w:basedOn w:val="Parasts"/>
    <w:link w:val="BalontekstsRakstz"/>
    <w:semiHidden/>
    <w:unhideWhenUsed/>
    <w:rsid w:val="00214B34"/>
    <w:rPr>
      <w:rFonts w:ascii="Segoe UI" w:hAnsi="Segoe UI" w:cs="Segoe UI"/>
      <w:sz w:val="18"/>
      <w:szCs w:val="18"/>
    </w:rPr>
  </w:style>
  <w:style w:type="character" w:customStyle="1" w:styleId="BalontekstsRakstz">
    <w:name w:val="Balonteksts Rakstz."/>
    <w:basedOn w:val="Noklusjumarindkopasfonts"/>
    <w:link w:val="Balonteksts"/>
    <w:semiHidden/>
    <w:rsid w:val="00214B34"/>
    <w:rPr>
      <w:rFonts w:ascii="Segoe UI" w:hAnsi="Segoe UI" w:cs="Segoe UI"/>
      <w:sz w:val="18"/>
      <w:szCs w:val="18"/>
      <w:lang w:val="en-GB" w:eastAsia="en-US"/>
    </w:rPr>
  </w:style>
  <w:style w:type="character" w:customStyle="1" w:styleId="Virsraksts1Rakstz">
    <w:name w:val="Virsraksts 1 Rakstz."/>
    <w:basedOn w:val="Noklusjumarindkopasfonts"/>
    <w:link w:val="Virsraksts1"/>
    <w:rsid w:val="00E02DB8"/>
    <w:rPr>
      <w:rFonts w:asciiTheme="majorHAnsi" w:eastAsiaTheme="majorEastAsia" w:hAnsiTheme="majorHAnsi" w:cstheme="majorBidi"/>
      <w:color w:val="365F91" w:themeColor="accent1" w:themeShade="BF"/>
      <w:sz w:val="32"/>
      <w:szCs w:val="32"/>
      <w:lang w:val="en-GB" w:eastAsia="en-US"/>
    </w:rPr>
  </w:style>
  <w:style w:type="character" w:styleId="Hipersaite">
    <w:name w:val="Hyperlink"/>
    <w:unhideWhenUsed/>
    <w:rsid w:val="00BE1C9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4420">
      <w:bodyDiv w:val="1"/>
      <w:marLeft w:val="0"/>
      <w:marRight w:val="0"/>
      <w:marTop w:val="0"/>
      <w:marBottom w:val="0"/>
      <w:divBdr>
        <w:top w:val="none" w:sz="0" w:space="0" w:color="auto"/>
        <w:left w:val="none" w:sz="0" w:space="0" w:color="auto"/>
        <w:bottom w:val="none" w:sz="0" w:space="0" w:color="auto"/>
        <w:right w:val="none" w:sz="0" w:space="0" w:color="auto"/>
      </w:divBdr>
    </w:div>
    <w:div w:id="132675329">
      <w:bodyDiv w:val="1"/>
      <w:marLeft w:val="0"/>
      <w:marRight w:val="0"/>
      <w:marTop w:val="0"/>
      <w:marBottom w:val="0"/>
      <w:divBdr>
        <w:top w:val="none" w:sz="0" w:space="0" w:color="auto"/>
        <w:left w:val="none" w:sz="0" w:space="0" w:color="auto"/>
        <w:bottom w:val="none" w:sz="0" w:space="0" w:color="auto"/>
        <w:right w:val="none" w:sz="0" w:space="0" w:color="auto"/>
      </w:divBdr>
    </w:div>
    <w:div w:id="430128138">
      <w:bodyDiv w:val="1"/>
      <w:marLeft w:val="0"/>
      <w:marRight w:val="0"/>
      <w:marTop w:val="0"/>
      <w:marBottom w:val="0"/>
      <w:divBdr>
        <w:top w:val="none" w:sz="0" w:space="0" w:color="auto"/>
        <w:left w:val="none" w:sz="0" w:space="0" w:color="auto"/>
        <w:bottom w:val="none" w:sz="0" w:space="0" w:color="auto"/>
        <w:right w:val="none" w:sz="0" w:space="0" w:color="auto"/>
      </w:divBdr>
    </w:div>
    <w:div w:id="447940130">
      <w:bodyDiv w:val="1"/>
      <w:marLeft w:val="0"/>
      <w:marRight w:val="0"/>
      <w:marTop w:val="0"/>
      <w:marBottom w:val="0"/>
      <w:divBdr>
        <w:top w:val="none" w:sz="0" w:space="0" w:color="auto"/>
        <w:left w:val="none" w:sz="0" w:space="0" w:color="auto"/>
        <w:bottom w:val="none" w:sz="0" w:space="0" w:color="auto"/>
        <w:right w:val="none" w:sz="0" w:space="0" w:color="auto"/>
      </w:divBdr>
    </w:div>
    <w:div w:id="693504923">
      <w:bodyDiv w:val="1"/>
      <w:marLeft w:val="0"/>
      <w:marRight w:val="0"/>
      <w:marTop w:val="0"/>
      <w:marBottom w:val="0"/>
      <w:divBdr>
        <w:top w:val="none" w:sz="0" w:space="0" w:color="auto"/>
        <w:left w:val="none" w:sz="0" w:space="0" w:color="auto"/>
        <w:bottom w:val="none" w:sz="0" w:space="0" w:color="auto"/>
        <w:right w:val="none" w:sz="0" w:space="0" w:color="auto"/>
      </w:divBdr>
    </w:div>
    <w:div w:id="1249920551">
      <w:bodyDiv w:val="1"/>
      <w:marLeft w:val="0"/>
      <w:marRight w:val="0"/>
      <w:marTop w:val="0"/>
      <w:marBottom w:val="0"/>
      <w:divBdr>
        <w:top w:val="none" w:sz="0" w:space="0" w:color="auto"/>
        <w:left w:val="none" w:sz="0" w:space="0" w:color="auto"/>
        <w:bottom w:val="none" w:sz="0" w:space="0" w:color="auto"/>
        <w:right w:val="none" w:sz="0" w:space="0" w:color="auto"/>
      </w:divBdr>
    </w:div>
    <w:div w:id="1416396009">
      <w:bodyDiv w:val="1"/>
      <w:marLeft w:val="0"/>
      <w:marRight w:val="0"/>
      <w:marTop w:val="0"/>
      <w:marBottom w:val="0"/>
      <w:divBdr>
        <w:top w:val="none" w:sz="0" w:space="0" w:color="auto"/>
        <w:left w:val="none" w:sz="0" w:space="0" w:color="auto"/>
        <w:bottom w:val="none" w:sz="0" w:space="0" w:color="auto"/>
        <w:right w:val="none" w:sz="0" w:space="0" w:color="auto"/>
      </w:divBdr>
    </w:div>
    <w:div w:id="17727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5930-F195-4933-AF63-635A32D8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4021</Words>
  <Characters>2293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Atklāts konkurss</vt:lpstr>
      <vt:lpstr>Atklāts konkurss</vt:lpstr>
    </vt:vector>
  </TitlesOfParts>
  <Company>organization</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name</dc:creator>
  <cp:lastModifiedBy>Deputats</cp:lastModifiedBy>
  <cp:revision>3</cp:revision>
  <cp:lastPrinted>2018-11-20T14:15:00Z</cp:lastPrinted>
  <dcterms:created xsi:type="dcterms:W3CDTF">2018-11-26T14:27:00Z</dcterms:created>
  <dcterms:modified xsi:type="dcterms:W3CDTF">2018-11-26T14:27:00Z</dcterms:modified>
</cp:coreProperties>
</file>