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15A" w:rsidRDefault="00B0315A" w:rsidP="00B0315A"/>
    <w:p w:rsidR="00B0315A" w:rsidRDefault="00B0315A" w:rsidP="00B0315A"/>
    <w:p w:rsidR="00B0315A" w:rsidRDefault="00B0315A" w:rsidP="00B0315A">
      <w:pPr>
        <w:ind w:right="-908"/>
        <w:jc w:val="center"/>
        <w:rPr>
          <w:rFonts w:ascii="Cambria" w:hAnsi="Cambria"/>
          <w:sz w:val="24"/>
          <w:szCs w:val="24"/>
        </w:rPr>
      </w:pPr>
      <w:r>
        <w:rPr>
          <w:noProof/>
          <w:lang w:eastAsia="lv-LV"/>
        </w:rPr>
        <w:drawing>
          <wp:anchor distT="0" distB="0" distL="114300" distR="114300" simplePos="0" relativeHeight="251659264" behindDoc="1" locked="1" layoutInCell="1" allowOverlap="1" wp14:anchorId="25617447" wp14:editId="26B69412">
            <wp:simplePos x="0" y="0"/>
            <wp:positionH relativeFrom="column">
              <wp:posOffset>-1788795</wp:posOffset>
            </wp:positionH>
            <wp:positionV relativeFrom="page">
              <wp:posOffset>13970</wp:posOffset>
            </wp:positionV>
            <wp:extent cx="8963660" cy="1447800"/>
            <wp:effectExtent l="19050" t="0" r="8890" b="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447800"/>
                    </a:xfrm>
                    <a:prstGeom prst="rect">
                      <a:avLst/>
                    </a:prstGeom>
                    <a:noFill/>
                    <a:ln w="9525">
                      <a:noFill/>
                      <a:miter lim="800000"/>
                      <a:headEnd/>
                      <a:tailEnd/>
                    </a:ln>
                  </pic:spPr>
                </pic:pic>
              </a:graphicData>
            </a:graphic>
          </wp:anchor>
        </w:drawing>
      </w:r>
      <w:r>
        <w:rPr>
          <w:rFonts w:ascii="Cambria" w:hAnsi="Cambria"/>
          <w:sz w:val="24"/>
          <w:szCs w:val="24"/>
        </w:rPr>
        <w:t xml:space="preserve"> </w:t>
      </w:r>
    </w:p>
    <w:p w:rsidR="00B0315A" w:rsidRPr="00884E46" w:rsidRDefault="00B0315A" w:rsidP="00B0315A">
      <w:pPr>
        <w:ind w:right="-908"/>
        <w:jc w:val="center"/>
        <w:rPr>
          <w:rFonts w:ascii="Cambria" w:hAnsi="Cambria"/>
          <w:b/>
          <w:sz w:val="32"/>
          <w:szCs w:val="32"/>
        </w:rPr>
      </w:pPr>
      <w:r>
        <w:rPr>
          <w:rFonts w:ascii="Cambria" w:hAnsi="Cambria"/>
          <w:b/>
          <w:sz w:val="32"/>
          <w:szCs w:val="32"/>
        </w:rPr>
        <w:t>DDOMES SĒDES PROTOKOLS</w:t>
      </w:r>
    </w:p>
    <w:p w:rsidR="00B0315A" w:rsidRPr="007B3B0E" w:rsidRDefault="00B0315A" w:rsidP="00B0315A">
      <w:pPr>
        <w:ind w:right="-908"/>
        <w:jc w:val="center"/>
        <w:rPr>
          <w:rFonts w:ascii="Cambria" w:hAnsi="Cambria"/>
          <w:i/>
          <w:sz w:val="24"/>
          <w:szCs w:val="24"/>
        </w:rPr>
      </w:pPr>
      <w:r>
        <w:rPr>
          <w:rFonts w:ascii="Cambria" w:hAnsi="Cambria"/>
          <w:i/>
          <w:sz w:val="24"/>
          <w:szCs w:val="24"/>
        </w:rPr>
        <w:t>Kokneses novada Kokneses pagastā</w:t>
      </w:r>
    </w:p>
    <w:p w:rsidR="00B0315A" w:rsidRDefault="00B0315A" w:rsidP="00B0315A">
      <w:pPr>
        <w:ind w:right="-908"/>
      </w:pPr>
    </w:p>
    <w:p w:rsidR="00B0315A" w:rsidRPr="007E2A6E" w:rsidRDefault="00B0315A" w:rsidP="00B0315A">
      <w:pPr>
        <w:ind w:right="-908"/>
        <w:rPr>
          <w:sz w:val="24"/>
          <w:szCs w:val="24"/>
        </w:rPr>
      </w:pPr>
      <w:r w:rsidRPr="007E2A6E">
        <w:rPr>
          <w:sz w:val="24"/>
          <w:szCs w:val="24"/>
        </w:rPr>
        <w:t>2018.gada 4.jūlijā</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Nr.8</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Sēde sasaukta plkst.14.oo</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Sēde tiek atklāta plkst.14.oo</w:t>
      </w:r>
    </w:p>
    <w:p w:rsidR="00B0315A" w:rsidRDefault="00B0315A" w:rsidP="00B0315A">
      <w:pPr>
        <w:spacing w:after="0" w:line="240" w:lineRule="auto"/>
        <w:ind w:right="-907"/>
        <w:jc w:val="both"/>
        <w:rPr>
          <w:rFonts w:ascii="Cambria" w:hAnsi="Cambria"/>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SĒDES VADĪTĀJS – domes priekšsēdētājs Dainis </w:t>
      </w:r>
      <w:proofErr w:type="spellStart"/>
      <w:r>
        <w:rPr>
          <w:rFonts w:ascii="Cambria" w:hAnsi="Cambria"/>
          <w:sz w:val="24"/>
          <w:szCs w:val="24"/>
        </w:rPr>
        <w:t>Vingris</w:t>
      </w:r>
      <w:proofErr w:type="spellEnd"/>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PROTOKOLISTS- domes sekretāre Dzintra </w:t>
      </w:r>
      <w:proofErr w:type="spellStart"/>
      <w:r>
        <w:rPr>
          <w:rFonts w:ascii="Cambria" w:hAnsi="Cambria"/>
          <w:sz w:val="24"/>
          <w:szCs w:val="24"/>
        </w:rPr>
        <w:t>Krišāne</w:t>
      </w:r>
      <w:proofErr w:type="spellEnd"/>
    </w:p>
    <w:p w:rsidR="00B0315A" w:rsidRDefault="00B0315A" w:rsidP="00B0315A">
      <w:pPr>
        <w:spacing w:after="0" w:line="240" w:lineRule="auto"/>
        <w:ind w:right="-907"/>
        <w:jc w:val="both"/>
        <w:rPr>
          <w:rFonts w:ascii="Cambria" w:hAnsi="Cambria"/>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SĒDĒ PIEDALĀS:</w:t>
      </w:r>
    </w:p>
    <w:p w:rsidR="00B0315A" w:rsidRDefault="00B0315A" w:rsidP="00B0315A">
      <w:pPr>
        <w:spacing w:after="0" w:line="240" w:lineRule="auto"/>
        <w:ind w:right="-907"/>
        <w:jc w:val="both"/>
        <w:rPr>
          <w:rFonts w:ascii="Cambria" w:hAnsi="Cambria"/>
          <w:sz w:val="24"/>
          <w:szCs w:val="24"/>
        </w:rPr>
      </w:pPr>
      <w:r w:rsidRPr="00CC026B">
        <w:rPr>
          <w:rFonts w:ascii="Cambria" w:hAnsi="Cambria"/>
          <w:sz w:val="24"/>
          <w:szCs w:val="24"/>
          <w:u w:val="single"/>
        </w:rPr>
        <w:t>Domes deputāti</w:t>
      </w:r>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Rihards Krauklis, Jānis Krūmiņš, Māris Reinbergs, </w:t>
      </w:r>
      <w:r w:rsidR="007B1A25">
        <w:rPr>
          <w:rFonts w:ascii="Cambria" w:hAnsi="Cambria"/>
          <w:sz w:val="24"/>
          <w:szCs w:val="24"/>
        </w:rPr>
        <w:t xml:space="preserve">Valdis Silovs, </w:t>
      </w:r>
      <w:r>
        <w:rPr>
          <w:rFonts w:ascii="Cambria" w:hAnsi="Cambria"/>
          <w:sz w:val="24"/>
          <w:szCs w:val="24"/>
        </w:rPr>
        <w:t>Ziedonis Vilde</w:t>
      </w:r>
    </w:p>
    <w:p w:rsidR="00B0315A" w:rsidRDefault="00B0315A" w:rsidP="00B0315A">
      <w:pPr>
        <w:spacing w:after="0" w:line="240" w:lineRule="auto"/>
        <w:ind w:right="-907"/>
        <w:jc w:val="both"/>
        <w:rPr>
          <w:rFonts w:ascii="Cambria" w:hAnsi="Cambria"/>
          <w:sz w:val="24"/>
          <w:szCs w:val="24"/>
        </w:rPr>
      </w:pPr>
    </w:p>
    <w:p w:rsidR="00B0315A" w:rsidRDefault="00B0315A" w:rsidP="00B0315A">
      <w:pPr>
        <w:spacing w:after="0" w:line="240" w:lineRule="auto"/>
        <w:ind w:right="-907"/>
        <w:jc w:val="both"/>
        <w:rPr>
          <w:rFonts w:ascii="Cambria" w:hAnsi="Cambria"/>
          <w:sz w:val="24"/>
          <w:szCs w:val="24"/>
          <w:u w:val="single"/>
        </w:rPr>
      </w:pPr>
      <w:r w:rsidRPr="00CC026B">
        <w:rPr>
          <w:rFonts w:ascii="Cambria" w:hAnsi="Cambria"/>
          <w:sz w:val="24"/>
          <w:szCs w:val="24"/>
          <w:u w:val="single"/>
        </w:rPr>
        <w:t>Administrācijas darbinieki:</w:t>
      </w:r>
    </w:p>
    <w:p w:rsidR="00B0315A" w:rsidRPr="00FB59B4" w:rsidRDefault="00B0315A" w:rsidP="00B0315A">
      <w:pPr>
        <w:spacing w:after="0" w:line="240" w:lineRule="auto"/>
        <w:ind w:right="-907"/>
        <w:jc w:val="both"/>
        <w:rPr>
          <w:rFonts w:ascii="Cambria" w:hAnsi="Cambria"/>
          <w:sz w:val="24"/>
          <w:szCs w:val="24"/>
        </w:rPr>
      </w:pPr>
      <w:r w:rsidRPr="00FB59B4">
        <w:rPr>
          <w:rFonts w:ascii="Cambria" w:hAnsi="Cambria"/>
          <w:sz w:val="24"/>
          <w:szCs w:val="24"/>
        </w:rPr>
        <w:t>Ilmārs Klaužs-</w:t>
      </w:r>
      <w:r>
        <w:rPr>
          <w:rFonts w:ascii="Cambria" w:hAnsi="Cambria"/>
          <w:sz w:val="24"/>
          <w:szCs w:val="24"/>
        </w:rPr>
        <w:t xml:space="preserve"> domes izpilddirektors</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Ligita </w:t>
      </w:r>
      <w:proofErr w:type="spellStart"/>
      <w:r>
        <w:rPr>
          <w:rFonts w:ascii="Cambria" w:hAnsi="Cambria"/>
          <w:sz w:val="24"/>
          <w:szCs w:val="24"/>
        </w:rPr>
        <w:t>Kronentāle</w:t>
      </w:r>
      <w:proofErr w:type="spellEnd"/>
      <w:r>
        <w:rPr>
          <w:rFonts w:ascii="Cambria" w:hAnsi="Cambria"/>
          <w:sz w:val="24"/>
          <w:szCs w:val="24"/>
        </w:rPr>
        <w:t>- domes juriste;</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Sarmīte Rode- Tūrisma un sabiedrisko attiecību nodaļas sabiedrisko attiecību speciāliste</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Raina Līcīte- Iršu pagasta pārvaldes vadītāja;</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Ilze Pabērza- Bebru pagasta pārvaldes vadītāja.</w:t>
      </w:r>
    </w:p>
    <w:p w:rsidR="00B0315A" w:rsidRDefault="00B0315A" w:rsidP="00B0315A">
      <w:pPr>
        <w:spacing w:after="0" w:line="240" w:lineRule="auto"/>
        <w:ind w:right="-907"/>
        <w:jc w:val="both"/>
        <w:rPr>
          <w:rFonts w:ascii="Cambria" w:hAnsi="Cambria"/>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SĒDĒ NEPIEDALĀS:</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Aigars Kalniņš-darbā</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Dāvis Kalniņš- piedalās Dziesmu un deju svētkos</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Gita Rūtiņa- darbnespējas lapa</w:t>
      </w:r>
    </w:p>
    <w:p w:rsidR="00B0315A" w:rsidRDefault="00B0315A" w:rsidP="00B0315A">
      <w:pPr>
        <w:spacing w:after="0" w:line="240" w:lineRule="auto"/>
        <w:ind w:right="-907"/>
        <w:jc w:val="both"/>
        <w:rPr>
          <w:rFonts w:ascii="Cambria" w:hAnsi="Cambria"/>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Sēdes vadītājs atklāj  novada domes kārtējo sēdi un lūdz deputātus nobalsot par sēdes darba kārtību  , atklāti balsojot,  PAR-12 ( Ilgonis </w:t>
      </w:r>
      <w:proofErr w:type="spellStart"/>
      <w:r>
        <w:rPr>
          <w:rFonts w:ascii="Cambria" w:hAnsi="Cambria"/>
          <w:sz w:val="24"/>
          <w:szCs w:val="24"/>
        </w:rPr>
        <w:t>Grunšteins</w:t>
      </w:r>
      <w:proofErr w:type="spellEnd"/>
      <w:r>
        <w:rPr>
          <w:rFonts w:ascii="Cambria" w:hAnsi="Cambria"/>
          <w:sz w:val="24"/>
          <w:szCs w:val="24"/>
        </w:rPr>
        <w:t xml:space="preserve">,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Rihards Krauklis, Jānis Krūmiņš, Māris Reinbergs, Ziedonis Vilde, Dainis </w:t>
      </w:r>
      <w:proofErr w:type="spellStart"/>
      <w:r>
        <w:rPr>
          <w:rFonts w:ascii="Cambria" w:hAnsi="Cambria"/>
          <w:sz w:val="24"/>
          <w:szCs w:val="24"/>
        </w:rPr>
        <w:t>Vingris</w:t>
      </w:r>
      <w:proofErr w:type="spellEnd"/>
      <w:r>
        <w:rPr>
          <w:rFonts w:ascii="Cambria" w:hAnsi="Cambria"/>
          <w:sz w:val="24"/>
          <w:szCs w:val="24"/>
        </w:rPr>
        <w:t>), PRE|T-nav, ATTURAS-nav, Kokneses  novada dome NOLEMJ apstiprināt šādu  2018.gada  4.jūlija domes sēdes darba kārtību:</w:t>
      </w:r>
    </w:p>
    <w:p w:rsidR="00B0315A" w:rsidRDefault="00B0315A" w:rsidP="00B0315A">
      <w:pPr>
        <w:spacing w:after="0" w:line="240" w:lineRule="auto"/>
        <w:ind w:right="-907"/>
        <w:jc w:val="both"/>
        <w:rPr>
          <w:rFonts w:ascii="Cambria" w:hAnsi="Cambria"/>
          <w:sz w:val="24"/>
          <w:szCs w:val="24"/>
        </w:rPr>
      </w:pPr>
    </w:p>
    <w:p w:rsidR="00B0315A" w:rsidRPr="007B3B0E" w:rsidRDefault="00B0315A" w:rsidP="00B0315A">
      <w:pPr>
        <w:ind w:right="-908"/>
        <w:rPr>
          <w:rFonts w:ascii="Cambria" w:hAnsi="Cambria"/>
          <w:sz w:val="24"/>
          <w:szCs w:val="24"/>
        </w:rPr>
      </w:pPr>
      <w:r>
        <w:rPr>
          <w:rFonts w:ascii="Cambria" w:hAnsi="Cambria"/>
          <w:sz w:val="24"/>
          <w:szCs w:val="24"/>
        </w:rPr>
        <w:t>SĒDES DARBA KĀRTĪBA:</w:t>
      </w:r>
    </w:p>
    <w:p w:rsidR="00B0315A" w:rsidRPr="00600D41" w:rsidRDefault="00B0315A" w:rsidP="00B0315A">
      <w:pPr>
        <w:spacing w:after="0" w:line="240" w:lineRule="auto"/>
        <w:ind w:right="-908"/>
        <w:jc w:val="both"/>
        <w:rPr>
          <w:rFonts w:ascii="Cambria" w:hAnsi="Cambria"/>
          <w:b/>
          <w:sz w:val="24"/>
          <w:szCs w:val="24"/>
        </w:rPr>
      </w:pPr>
      <w:r w:rsidRPr="00600D41">
        <w:rPr>
          <w:rFonts w:ascii="Cambria" w:hAnsi="Cambria"/>
          <w:b/>
          <w:sz w:val="24"/>
          <w:szCs w:val="24"/>
        </w:rPr>
        <w:t>1. Par darba aizsardzību  un ugunsdrošību pašvaldībā , tās iestādēs un struktūrvienībās</w:t>
      </w:r>
    </w:p>
    <w:p w:rsidR="00B0315A" w:rsidRPr="00600D41" w:rsidRDefault="00B0315A" w:rsidP="00B0315A">
      <w:pPr>
        <w:tabs>
          <w:tab w:val="left" w:pos="2856"/>
        </w:tabs>
        <w:spacing w:after="0" w:line="240" w:lineRule="auto"/>
        <w:ind w:right="-908"/>
        <w:jc w:val="both"/>
        <w:rPr>
          <w:rFonts w:ascii="Cambria" w:hAnsi="Cambria"/>
          <w:b/>
          <w:sz w:val="24"/>
          <w:szCs w:val="24"/>
        </w:rPr>
      </w:pPr>
      <w:r w:rsidRPr="00600D41">
        <w:rPr>
          <w:rFonts w:ascii="Cambria" w:hAnsi="Cambria"/>
          <w:b/>
          <w:sz w:val="24"/>
          <w:szCs w:val="24"/>
        </w:rPr>
        <w:t>2. Par meliorācijas sistēmām</w:t>
      </w:r>
    </w:p>
    <w:p w:rsidR="00B0315A" w:rsidRPr="00600D41" w:rsidRDefault="00B0315A" w:rsidP="00B0315A">
      <w:pPr>
        <w:spacing w:after="0" w:line="240" w:lineRule="auto"/>
        <w:ind w:right="-908"/>
        <w:jc w:val="both"/>
        <w:rPr>
          <w:rFonts w:ascii="Cambria" w:hAnsi="Cambria"/>
          <w:b/>
          <w:sz w:val="24"/>
          <w:szCs w:val="24"/>
        </w:rPr>
      </w:pPr>
      <w:r w:rsidRPr="00600D41">
        <w:rPr>
          <w:rFonts w:ascii="Cambria" w:hAnsi="Cambria"/>
          <w:b/>
          <w:sz w:val="24"/>
          <w:szCs w:val="24"/>
        </w:rPr>
        <w:t>3. Par p/a “Kokneses Sporta centrs” finansiālo darbību 2018.gada  pirmajā pusgadā</w:t>
      </w:r>
    </w:p>
    <w:p w:rsidR="00B0315A" w:rsidRPr="00600D41" w:rsidRDefault="00B0315A" w:rsidP="00B0315A">
      <w:pPr>
        <w:tabs>
          <w:tab w:val="left" w:pos="2856"/>
        </w:tabs>
        <w:spacing w:after="0" w:line="240" w:lineRule="auto"/>
        <w:ind w:right="-908"/>
        <w:jc w:val="both"/>
        <w:rPr>
          <w:rFonts w:ascii="Cambria" w:hAnsi="Cambria"/>
          <w:b/>
          <w:sz w:val="24"/>
          <w:szCs w:val="24"/>
        </w:rPr>
      </w:pPr>
      <w:r w:rsidRPr="00600D41">
        <w:rPr>
          <w:rFonts w:ascii="Cambria" w:hAnsi="Cambria"/>
          <w:b/>
          <w:sz w:val="24"/>
          <w:szCs w:val="24"/>
        </w:rPr>
        <w:t>4. Par sociālā budžeta līdzekļu izlietojumu 2018.gada 1.pusgadā</w:t>
      </w:r>
    </w:p>
    <w:p w:rsidR="00B0315A" w:rsidRDefault="00B0315A" w:rsidP="00B0315A">
      <w:pPr>
        <w:spacing w:after="0" w:line="240" w:lineRule="auto"/>
        <w:ind w:right="-907"/>
        <w:jc w:val="both"/>
        <w:rPr>
          <w:rFonts w:ascii="Cambria" w:hAnsi="Cambria"/>
          <w:sz w:val="24"/>
          <w:szCs w:val="24"/>
        </w:rPr>
      </w:pPr>
    </w:p>
    <w:p w:rsidR="007B1A25" w:rsidRDefault="007B1A25" w:rsidP="00B0315A">
      <w:pPr>
        <w:spacing w:after="0" w:line="240" w:lineRule="auto"/>
        <w:ind w:right="-907"/>
        <w:jc w:val="both"/>
        <w:rPr>
          <w:rFonts w:ascii="Cambria" w:hAnsi="Cambria"/>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lastRenderedPageBreak/>
        <w:t>5.DAŽĀDI JAUTĀJUMI</w:t>
      </w:r>
    </w:p>
    <w:p w:rsidR="00B0315A" w:rsidRPr="00600D41" w:rsidRDefault="00B0315A" w:rsidP="00B0315A">
      <w:pPr>
        <w:spacing w:after="0" w:line="240" w:lineRule="auto"/>
        <w:ind w:right="-907"/>
        <w:jc w:val="both"/>
        <w:rPr>
          <w:rFonts w:ascii="Cambria" w:hAnsi="Cambria"/>
          <w:b/>
          <w:sz w:val="24"/>
          <w:szCs w:val="24"/>
        </w:rPr>
      </w:pPr>
      <w:r w:rsidRPr="00600D41">
        <w:rPr>
          <w:rFonts w:ascii="Cambria" w:hAnsi="Cambria"/>
          <w:b/>
          <w:sz w:val="24"/>
          <w:szCs w:val="24"/>
        </w:rPr>
        <w:t>5.1. Par papildus finansējumu frēzētā asfalta uzklāšanai</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6.PAR IESNIEGUMU IZSKATĪŠANU</w:t>
      </w:r>
    </w:p>
    <w:p w:rsidR="00B0315A" w:rsidRDefault="00B0315A" w:rsidP="00B0315A">
      <w:pPr>
        <w:spacing w:after="0" w:line="240" w:lineRule="auto"/>
        <w:ind w:right="-907"/>
        <w:jc w:val="both"/>
        <w:rPr>
          <w:rFonts w:ascii="Cambria" w:hAnsi="Cambria"/>
          <w:b/>
          <w:sz w:val="24"/>
          <w:szCs w:val="24"/>
        </w:rPr>
      </w:pPr>
      <w:r w:rsidRPr="00BC3551">
        <w:rPr>
          <w:rFonts w:ascii="Cambria" w:hAnsi="Cambria"/>
          <w:b/>
          <w:sz w:val="24"/>
          <w:szCs w:val="24"/>
        </w:rPr>
        <w:t>6.1. Par A.J iesniegumu</w:t>
      </w:r>
    </w:p>
    <w:p w:rsidR="00B0315A" w:rsidRDefault="00B0315A" w:rsidP="00B0315A">
      <w:pPr>
        <w:spacing w:after="0" w:line="240" w:lineRule="auto"/>
        <w:ind w:right="-907"/>
        <w:jc w:val="both"/>
        <w:rPr>
          <w:rFonts w:ascii="Cambria" w:hAnsi="Cambria"/>
          <w:i/>
          <w:sz w:val="24"/>
          <w:szCs w:val="24"/>
        </w:rPr>
      </w:pPr>
    </w:p>
    <w:p w:rsidR="00B0315A" w:rsidRDefault="00B0315A" w:rsidP="00B0315A">
      <w:pPr>
        <w:spacing w:after="0" w:line="240" w:lineRule="auto"/>
        <w:ind w:right="-907"/>
        <w:jc w:val="both"/>
        <w:rPr>
          <w:rFonts w:ascii="Cambria" w:hAnsi="Cambria"/>
          <w:i/>
          <w:sz w:val="24"/>
          <w:szCs w:val="24"/>
        </w:rPr>
      </w:pPr>
    </w:p>
    <w:p w:rsidR="00B0315A" w:rsidRDefault="00B0315A" w:rsidP="00B0315A">
      <w:pPr>
        <w:spacing w:after="0" w:line="240" w:lineRule="auto"/>
        <w:ind w:right="-907"/>
        <w:jc w:val="right"/>
        <w:rPr>
          <w:rFonts w:ascii="Cambria" w:hAnsi="Cambria"/>
          <w:i/>
          <w:sz w:val="24"/>
          <w:szCs w:val="24"/>
        </w:rPr>
      </w:pPr>
    </w:p>
    <w:p w:rsidR="00B0315A" w:rsidRDefault="00B0315A" w:rsidP="00B0315A">
      <w:pPr>
        <w:spacing w:after="0" w:line="240" w:lineRule="auto"/>
        <w:ind w:right="-907"/>
        <w:jc w:val="both"/>
        <w:rPr>
          <w:rFonts w:ascii="Cambria" w:hAnsi="Cambria"/>
          <w:i/>
          <w:sz w:val="24"/>
          <w:szCs w:val="24"/>
        </w:rPr>
      </w:pPr>
    </w:p>
    <w:p w:rsidR="00B0315A" w:rsidRDefault="00B0315A" w:rsidP="00B0315A">
      <w:pPr>
        <w:spacing w:after="0" w:line="240" w:lineRule="auto"/>
        <w:ind w:right="-907"/>
        <w:jc w:val="both"/>
        <w:rPr>
          <w:rFonts w:ascii="Cambria" w:hAnsi="Cambria"/>
          <w:i/>
          <w:sz w:val="24"/>
          <w:szCs w:val="24"/>
        </w:rPr>
      </w:pPr>
    </w:p>
    <w:p w:rsidR="00B0315A" w:rsidRDefault="00B0315A" w:rsidP="00B0315A">
      <w:pPr>
        <w:spacing w:after="0" w:line="240" w:lineRule="auto"/>
        <w:ind w:right="-907"/>
        <w:jc w:val="both"/>
        <w:rPr>
          <w:rFonts w:ascii="Cambria" w:hAnsi="Cambria"/>
          <w:i/>
          <w:sz w:val="24"/>
          <w:szCs w:val="24"/>
        </w:rPr>
      </w:pPr>
    </w:p>
    <w:p w:rsidR="00B0315A" w:rsidRDefault="00B0315A" w:rsidP="00B0315A">
      <w:pPr>
        <w:spacing w:after="0" w:line="240" w:lineRule="auto"/>
        <w:ind w:right="-908"/>
        <w:jc w:val="center"/>
        <w:rPr>
          <w:rFonts w:ascii="Cambria" w:hAnsi="Cambria"/>
          <w:b/>
          <w:sz w:val="24"/>
          <w:szCs w:val="24"/>
        </w:rPr>
      </w:pPr>
      <w:r w:rsidRPr="00600D41">
        <w:rPr>
          <w:rFonts w:ascii="Cambria" w:hAnsi="Cambria"/>
          <w:b/>
          <w:sz w:val="24"/>
          <w:szCs w:val="24"/>
        </w:rPr>
        <w:t xml:space="preserve">1. </w:t>
      </w:r>
    </w:p>
    <w:p w:rsidR="00B0315A" w:rsidRDefault="00B0315A" w:rsidP="00B0315A">
      <w:pPr>
        <w:spacing w:after="0" w:line="240" w:lineRule="auto"/>
        <w:ind w:right="-908"/>
        <w:jc w:val="center"/>
        <w:rPr>
          <w:rFonts w:ascii="Cambria" w:hAnsi="Cambria"/>
          <w:b/>
          <w:sz w:val="24"/>
          <w:szCs w:val="24"/>
        </w:rPr>
      </w:pPr>
      <w:r w:rsidRPr="00600D41">
        <w:rPr>
          <w:rFonts w:ascii="Cambria" w:hAnsi="Cambria"/>
          <w:b/>
          <w:sz w:val="24"/>
          <w:szCs w:val="24"/>
        </w:rPr>
        <w:t>Par darba aizsardzību  un ugunsdrošību pašvaldībā , tās iestādēs un struktūrvienībās</w:t>
      </w:r>
    </w:p>
    <w:p w:rsidR="00B0315A" w:rsidRDefault="00B0315A" w:rsidP="00B0315A">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B0315A" w:rsidRDefault="00B0315A" w:rsidP="00B0315A">
      <w:pPr>
        <w:spacing w:after="0" w:line="240" w:lineRule="auto"/>
        <w:ind w:right="-908"/>
        <w:jc w:val="center"/>
        <w:rPr>
          <w:rFonts w:ascii="Cambria" w:hAnsi="Cambria"/>
          <w:b/>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0315A" w:rsidRDefault="00B0315A" w:rsidP="00B0315A">
      <w:pPr>
        <w:spacing w:after="0" w:line="240" w:lineRule="auto"/>
        <w:ind w:right="-908"/>
        <w:jc w:val="center"/>
        <w:rPr>
          <w:rFonts w:ascii="Cambria" w:hAnsi="Cambria"/>
          <w:b/>
          <w:sz w:val="24"/>
          <w:szCs w:val="24"/>
        </w:rPr>
      </w:pPr>
    </w:p>
    <w:p w:rsidR="00B0315A" w:rsidRDefault="00B0315A" w:rsidP="00B0315A">
      <w:pPr>
        <w:spacing w:after="0" w:line="240" w:lineRule="auto"/>
        <w:ind w:right="-908"/>
        <w:jc w:val="both"/>
        <w:rPr>
          <w:rFonts w:ascii="Cambria" w:hAnsi="Cambria"/>
          <w:sz w:val="24"/>
          <w:szCs w:val="24"/>
        </w:rPr>
      </w:pPr>
      <w:r>
        <w:rPr>
          <w:rFonts w:ascii="Cambria" w:hAnsi="Cambria"/>
          <w:sz w:val="24"/>
          <w:szCs w:val="24"/>
        </w:rPr>
        <w:t xml:space="preserve">Iepazinusies ar darba aizsardzības speciālistes Gunitas Majores sagatavoto informāciju, ņemot vērā Finanšu un attīstības pastāvīgās komitejas 04.07.2018. ieteikumu, atklāti balsojot,  PAR-12 ( Ilgonis </w:t>
      </w:r>
      <w:proofErr w:type="spellStart"/>
      <w:r>
        <w:rPr>
          <w:rFonts w:ascii="Cambria" w:hAnsi="Cambria"/>
          <w:sz w:val="24"/>
          <w:szCs w:val="24"/>
        </w:rPr>
        <w:t>Grunšteins</w:t>
      </w:r>
      <w:proofErr w:type="spellEnd"/>
      <w:r>
        <w:rPr>
          <w:rFonts w:ascii="Cambria" w:hAnsi="Cambria"/>
          <w:sz w:val="24"/>
          <w:szCs w:val="24"/>
        </w:rPr>
        <w:t xml:space="preserve">,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Rihards Krauklis, Jānis Krūmiņš, Māris Reinbergs, </w:t>
      </w:r>
      <w:r w:rsidR="007B1A25">
        <w:rPr>
          <w:rFonts w:ascii="Cambria" w:hAnsi="Cambria"/>
          <w:sz w:val="24"/>
          <w:szCs w:val="24"/>
        </w:rPr>
        <w:t xml:space="preserve">Valdis Silovs, </w:t>
      </w:r>
      <w:r>
        <w:rPr>
          <w:rFonts w:ascii="Cambria" w:hAnsi="Cambria"/>
          <w:sz w:val="24"/>
          <w:szCs w:val="24"/>
        </w:rPr>
        <w:t xml:space="preserve">Ziedonis Vilde, Dainis </w:t>
      </w:r>
      <w:proofErr w:type="spellStart"/>
      <w:r>
        <w:rPr>
          <w:rFonts w:ascii="Cambria" w:hAnsi="Cambria"/>
          <w:sz w:val="24"/>
          <w:szCs w:val="24"/>
        </w:rPr>
        <w:t>Vingris</w:t>
      </w:r>
      <w:proofErr w:type="spellEnd"/>
      <w:r>
        <w:rPr>
          <w:rFonts w:ascii="Cambria" w:hAnsi="Cambria"/>
          <w:sz w:val="24"/>
          <w:szCs w:val="24"/>
        </w:rPr>
        <w:t>), PRE|T-nav, ATTURAS-nav, Kokneses  novada dome NOLEMJ:</w:t>
      </w:r>
    </w:p>
    <w:p w:rsidR="00B0315A" w:rsidRDefault="00B0315A" w:rsidP="00B0315A">
      <w:pPr>
        <w:spacing w:after="0" w:line="240" w:lineRule="auto"/>
        <w:ind w:right="-908"/>
        <w:jc w:val="both"/>
        <w:rPr>
          <w:rFonts w:ascii="Cambria" w:hAnsi="Cambria"/>
          <w:sz w:val="24"/>
          <w:szCs w:val="24"/>
        </w:rPr>
      </w:pPr>
    </w:p>
    <w:p w:rsidR="00B0315A" w:rsidRDefault="00B0315A" w:rsidP="00B0315A">
      <w:pPr>
        <w:spacing w:after="0" w:line="240" w:lineRule="auto"/>
        <w:ind w:right="-908" w:firstLine="720"/>
        <w:jc w:val="both"/>
        <w:rPr>
          <w:rFonts w:ascii="Cambria" w:hAnsi="Cambria"/>
          <w:b/>
          <w:sz w:val="24"/>
          <w:szCs w:val="24"/>
        </w:rPr>
      </w:pPr>
      <w:r w:rsidRPr="00A85ACA">
        <w:rPr>
          <w:rFonts w:ascii="Cambria" w:hAnsi="Cambria"/>
          <w:b/>
          <w:sz w:val="24"/>
          <w:szCs w:val="24"/>
        </w:rPr>
        <w:t>1.Pieņemt zināšanai</w:t>
      </w:r>
      <w:r w:rsidRPr="00A85ACA">
        <w:rPr>
          <w:rFonts w:ascii="Cambria" w:hAnsi="Cambria"/>
          <w:sz w:val="24"/>
          <w:szCs w:val="24"/>
        </w:rPr>
        <w:t xml:space="preserve"> </w:t>
      </w:r>
      <w:r>
        <w:rPr>
          <w:rFonts w:ascii="Cambria" w:hAnsi="Cambria"/>
          <w:b/>
          <w:sz w:val="24"/>
          <w:szCs w:val="24"/>
        </w:rPr>
        <w:t>informāciju p</w:t>
      </w:r>
      <w:r w:rsidRPr="00600D41">
        <w:rPr>
          <w:rFonts w:ascii="Cambria" w:hAnsi="Cambria"/>
          <w:b/>
          <w:sz w:val="24"/>
          <w:szCs w:val="24"/>
        </w:rPr>
        <w:t>ar darba aizsardzību  un ugunsdrošību pašvaldībā , tās iestādēs un struktūrvienībās</w:t>
      </w:r>
      <w:r>
        <w:rPr>
          <w:rFonts w:ascii="Cambria" w:hAnsi="Cambria"/>
          <w:b/>
          <w:sz w:val="24"/>
          <w:szCs w:val="24"/>
        </w:rPr>
        <w:t>.</w:t>
      </w:r>
    </w:p>
    <w:p w:rsidR="00B0315A" w:rsidRDefault="00B0315A" w:rsidP="00B0315A">
      <w:pPr>
        <w:spacing w:after="0" w:line="240" w:lineRule="auto"/>
        <w:ind w:right="-908" w:firstLine="720"/>
        <w:jc w:val="both"/>
        <w:rPr>
          <w:rFonts w:ascii="Cambria" w:hAnsi="Cambria"/>
          <w:b/>
          <w:sz w:val="24"/>
          <w:szCs w:val="24"/>
        </w:rPr>
      </w:pPr>
    </w:p>
    <w:p w:rsidR="00B0315A" w:rsidRDefault="00B0315A" w:rsidP="00B0315A">
      <w:pPr>
        <w:spacing w:after="0" w:line="240" w:lineRule="auto"/>
        <w:ind w:right="-908" w:firstLine="720"/>
        <w:jc w:val="both"/>
        <w:rPr>
          <w:rFonts w:ascii="Cambria" w:hAnsi="Cambria"/>
          <w:b/>
          <w:sz w:val="24"/>
          <w:szCs w:val="24"/>
        </w:rPr>
      </w:pPr>
    </w:p>
    <w:p w:rsidR="00B0315A" w:rsidRPr="007B1A25" w:rsidRDefault="00B0315A" w:rsidP="00B0315A">
      <w:pPr>
        <w:spacing w:after="0" w:line="240" w:lineRule="auto"/>
        <w:ind w:right="-908" w:firstLine="720"/>
        <w:jc w:val="both"/>
        <w:rPr>
          <w:rFonts w:ascii="Cambria" w:hAnsi="Cambria"/>
          <w:sz w:val="24"/>
          <w:szCs w:val="24"/>
        </w:rPr>
      </w:pPr>
      <w:r w:rsidRPr="007B1A25">
        <w:rPr>
          <w:rFonts w:ascii="Cambria" w:hAnsi="Cambria"/>
          <w:sz w:val="24"/>
          <w:szCs w:val="24"/>
        </w:rPr>
        <w:t>[..]</w:t>
      </w:r>
    </w:p>
    <w:p w:rsidR="00B0315A" w:rsidRDefault="00B0315A" w:rsidP="00B0315A">
      <w:pPr>
        <w:spacing w:after="0" w:line="240" w:lineRule="auto"/>
        <w:ind w:right="-908" w:firstLine="720"/>
        <w:jc w:val="both"/>
        <w:rPr>
          <w:rFonts w:ascii="Cambria" w:hAnsi="Cambria"/>
          <w:b/>
          <w:sz w:val="24"/>
          <w:szCs w:val="24"/>
        </w:rPr>
      </w:pPr>
    </w:p>
    <w:p w:rsidR="00B0315A" w:rsidRDefault="00B0315A" w:rsidP="00B0315A">
      <w:pPr>
        <w:spacing w:after="0" w:line="240" w:lineRule="auto"/>
        <w:ind w:right="-908" w:firstLine="720"/>
        <w:jc w:val="both"/>
        <w:rPr>
          <w:rFonts w:ascii="Cambria" w:hAnsi="Cambria"/>
          <w:b/>
          <w:sz w:val="24"/>
          <w:szCs w:val="24"/>
        </w:rPr>
      </w:pPr>
    </w:p>
    <w:p w:rsidR="00B0315A" w:rsidRDefault="00B0315A" w:rsidP="00B0315A">
      <w:pPr>
        <w:spacing w:after="0" w:line="240" w:lineRule="auto"/>
        <w:ind w:right="-908"/>
        <w:jc w:val="center"/>
        <w:rPr>
          <w:rFonts w:ascii="Cambria" w:hAnsi="Cambria"/>
          <w:b/>
          <w:sz w:val="24"/>
          <w:szCs w:val="24"/>
        </w:rPr>
      </w:pPr>
    </w:p>
    <w:p w:rsidR="00B0315A" w:rsidRDefault="00B0315A" w:rsidP="00B0315A">
      <w:pPr>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r w:rsidRPr="00600D41">
        <w:rPr>
          <w:rFonts w:ascii="Cambria" w:hAnsi="Cambria"/>
          <w:b/>
          <w:sz w:val="24"/>
          <w:szCs w:val="24"/>
        </w:rPr>
        <w:t xml:space="preserve">2. </w:t>
      </w:r>
    </w:p>
    <w:p w:rsidR="00B0315A" w:rsidRDefault="00B0315A" w:rsidP="00B0315A">
      <w:pPr>
        <w:tabs>
          <w:tab w:val="left" w:pos="2856"/>
        </w:tabs>
        <w:spacing w:after="0" w:line="240" w:lineRule="auto"/>
        <w:ind w:right="-908"/>
        <w:jc w:val="center"/>
        <w:rPr>
          <w:rFonts w:ascii="Cambria" w:hAnsi="Cambria"/>
          <w:sz w:val="24"/>
          <w:szCs w:val="24"/>
        </w:rPr>
      </w:pPr>
      <w:r w:rsidRPr="00600D41">
        <w:rPr>
          <w:rFonts w:ascii="Cambria" w:hAnsi="Cambria"/>
          <w:b/>
          <w:sz w:val="24"/>
          <w:szCs w:val="24"/>
        </w:rPr>
        <w:t>Par meliorācijas sistēmām</w:t>
      </w:r>
    </w:p>
    <w:p w:rsidR="00B0315A" w:rsidRDefault="00B0315A" w:rsidP="00B0315A">
      <w:pPr>
        <w:tabs>
          <w:tab w:val="left" w:pos="2856"/>
        </w:tabs>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spacing w:after="0" w:line="240" w:lineRule="auto"/>
        <w:ind w:right="-908"/>
        <w:jc w:val="both"/>
        <w:rPr>
          <w:rFonts w:ascii="Cambria" w:hAnsi="Cambria"/>
          <w:sz w:val="24"/>
          <w:szCs w:val="24"/>
        </w:rPr>
      </w:pPr>
      <w:r>
        <w:rPr>
          <w:rFonts w:ascii="Cambria" w:hAnsi="Cambria"/>
          <w:sz w:val="24"/>
          <w:szCs w:val="24"/>
        </w:rPr>
        <w:t xml:space="preserve">Noklausījusies novada domes priekšsēdētāja </w:t>
      </w:r>
      <w:proofErr w:type="spellStart"/>
      <w:r>
        <w:rPr>
          <w:rFonts w:ascii="Cambria" w:hAnsi="Cambria"/>
          <w:sz w:val="24"/>
          <w:szCs w:val="24"/>
        </w:rPr>
        <w:t>D.Vingra</w:t>
      </w:r>
      <w:proofErr w:type="spellEnd"/>
      <w:r>
        <w:rPr>
          <w:rFonts w:ascii="Cambria" w:hAnsi="Cambria"/>
          <w:sz w:val="24"/>
          <w:szCs w:val="24"/>
        </w:rPr>
        <w:t xml:space="preserve"> informāciju  par paveikto darbu  meliorācijas sistēmu sakārtošanā, ņemot vērā Finanšu un attīstības pastāvīgās komitejas 04.07.2018. ieteikumu, atklāti balsojot,  PAR-12 ( Ilgonis </w:t>
      </w:r>
      <w:proofErr w:type="spellStart"/>
      <w:r>
        <w:rPr>
          <w:rFonts w:ascii="Cambria" w:hAnsi="Cambria"/>
          <w:sz w:val="24"/>
          <w:szCs w:val="24"/>
        </w:rPr>
        <w:t>Grunšteins</w:t>
      </w:r>
      <w:proofErr w:type="spellEnd"/>
      <w:r>
        <w:rPr>
          <w:rFonts w:ascii="Cambria" w:hAnsi="Cambria"/>
          <w:sz w:val="24"/>
          <w:szCs w:val="24"/>
        </w:rPr>
        <w:t xml:space="preserve">,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Rihards Krauklis, Jānis Krūmiņš, Māris Reinbergs, </w:t>
      </w:r>
      <w:r w:rsidR="007B1A25">
        <w:rPr>
          <w:rFonts w:ascii="Cambria" w:hAnsi="Cambria"/>
          <w:sz w:val="24"/>
          <w:szCs w:val="24"/>
        </w:rPr>
        <w:t xml:space="preserve">Valdis Silovs, </w:t>
      </w:r>
      <w:r>
        <w:rPr>
          <w:rFonts w:ascii="Cambria" w:hAnsi="Cambria"/>
          <w:sz w:val="24"/>
          <w:szCs w:val="24"/>
        </w:rPr>
        <w:t xml:space="preserve">Ziedonis Vilde, Dainis </w:t>
      </w:r>
      <w:proofErr w:type="spellStart"/>
      <w:r>
        <w:rPr>
          <w:rFonts w:ascii="Cambria" w:hAnsi="Cambria"/>
          <w:sz w:val="24"/>
          <w:szCs w:val="24"/>
        </w:rPr>
        <w:t>Vingris</w:t>
      </w:r>
      <w:proofErr w:type="spellEnd"/>
      <w:r>
        <w:rPr>
          <w:rFonts w:ascii="Cambria" w:hAnsi="Cambria"/>
          <w:sz w:val="24"/>
          <w:szCs w:val="24"/>
        </w:rPr>
        <w:t>), PRET-nav, ATTURAS-nav, Kokneses  novada dome NOLEMJ:</w:t>
      </w:r>
    </w:p>
    <w:p w:rsidR="00B0315A" w:rsidRDefault="00B0315A" w:rsidP="00B0315A">
      <w:pPr>
        <w:spacing w:after="0" w:line="240" w:lineRule="auto"/>
        <w:ind w:right="-908"/>
        <w:jc w:val="both"/>
        <w:rPr>
          <w:rFonts w:ascii="Cambria" w:hAnsi="Cambria"/>
          <w:sz w:val="24"/>
          <w:szCs w:val="24"/>
        </w:rPr>
      </w:pPr>
    </w:p>
    <w:p w:rsidR="00B0315A" w:rsidRPr="007E2A6E" w:rsidRDefault="00B0315A" w:rsidP="00B0315A">
      <w:pPr>
        <w:spacing w:after="0" w:line="240" w:lineRule="auto"/>
        <w:ind w:right="-908"/>
        <w:jc w:val="both"/>
        <w:rPr>
          <w:rFonts w:ascii="Cambria" w:hAnsi="Cambria"/>
          <w:b/>
          <w:sz w:val="24"/>
          <w:szCs w:val="24"/>
        </w:rPr>
      </w:pPr>
      <w:r>
        <w:rPr>
          <w:rFonts w:ascii="Cambria" w:hAnsi="Cambria"/>
          <w:b/>
          <w:sz w:val="24"/>
          <w:szCs w:val="24"/>
        </w:rPr>
        <w:tab/>
      </w:r>
      <w:r w:rsidRPr="007E2A6E">
        <w:rPr>
          <w:rFonts w:ascii="Cambria" w:hAnsi="Cambria"/>
          <w:b/>
          <w:sz w:val="24"/>
          <w:szCs w:val="24"/>
        </w:rPr>
        <w:t>1.Pieņemt zināšanai informāciju par  paveikto darbu  meliorācijas sistēmu sakārtošanā</w:t>
      </w: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spacing w:after="0" w:line="240" w:lineRule="auto"/>
        <w:ind w:right="-907"/>
        <w:jc w:val="right"/>
        <w:rPr>
          <w:rFonts w:ascii="Cambria" w:hAnsi="Cambria"/>
          <w:i/>
          <w:sz w:val="24"/>
          <w:szCs w:val="24"/>
        </w:rPr>
      </w:pPr>
    </w:p>
    <w:p w:rsidR="00B0315A" w:rsidRDefault="00B0315A" w:rsidP="00B0315A">
      <w:pPr>
        <w:spacing w:after="0" w:line="240" w:lineRule="auto"/>
        <w:ind w:right="-908"/>
        <w:jc w:val="center"/>
        <w:rPr>
          <w:rFonts w:ascii="Cambria" w:hAnsi="Cambria"/>
          <w:b/>
          <w:sz w:val="24"/>
          <w:szCs w:val="24"/>
        </w:rPr>
      </w:pPr>
      <w:r w:rsidRPr="00600D41">
        <w:rPr>
          <w:rFonts w:ascii="Cambria" w:hAnsi="Cambria"/>
          <w:b/>
          <w:sz w:val="24"/>
          <w:szCs w:val="24"/>
        </w:rPr>
        <w:t xml:space="preserve">3. </w:t>
      </w:r>
    </w:p>
    <w:p w:rsidR="00B0315A" w:rsidRDefault="00B0315A" w:rsidP="00B0315A">
      <w:pPr>
        <w:spacing w:after="0" w:line="240" w:lineRule="auto"/>
        <w:ind w:right="-908"/>
        <w:jc w:val="center"/>
        <w:rPr>
          <w:rFonts w:ascii="Cambria" w:hAnsi="Cambria"/>
          <w:sz w:val="24"/>
          <w:szCs w:val="24"/>
        </w:rPr>
      </w:pPr>
      <w:r w:rsidRPr="00600D41">
        <w:rPr>
          <w:rFonts w:ascii="Cambria" w:hAnsi="Cambria"/>
          <w:b/>
          <w:sz w:val="24"/>
          <w:szCs w:val="24"/>
        </w:rPr>
        <w:t>Par p/a “Kokneses Sporta centrs” finansiālo darbību 2018.gada  pirmajā pusgadā</w:t>
      </w:r>
    </w:p>
    <w:p w:rsidR="00B0315A" w:rsidRDefault="00B0315A" w:rsidP="00B0315A">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0315A" w:rsidRDefault="00B0315A" w:rsidP="00B0315A">
      <w:pPr>
        <w:spacing w:after="0" w:line="240" w:lineRule="auto"/>
        <w:ind w:right="-908"/>
        <w:jc w:val="center"/>
        <w:rPr>
          <w:rFonts w:ascii="Cambria" w:hAnsi="Cambria"/>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0315A" w:rsidRDefault="00B0315A" w:rsidP="00B0315A">
      <w:pPr>
        <w:spacing w:after="0" w:line="240" w:lineRule="auto"/>
        <w:ind w:right="-908"/>
        <w:jc w:val="center"/>
        <w:rPr>
          <w:rFonts w:ascii="Cambria" w:hAnsi="Cambria"/>
          <w:sz w:val="24"/>
          <w:szCs w:val="24"/>
        </w:rPr>
      </w:pPr>
    </w:p>
    <w:p w:rsidR="00B0315A" w:rsidRDefault="00B0315A" w:rsidP="00B0315A">
      <w:pPr>
        <w:spacing w:after="0" w:line="240" w:lineRule="auto"/>
        <w:ind w:right="-908" w:firstLine="720"/>
        <w:jc w:val="both"/>
        <w:rPr>
          <w:rFonts w:ascii="Cambria" w:hAnsi="Cambria"/>
          <w:sz w:val="24"/>
          <w:szCs w:val="24"/>
        </w:rPr>
      </w:pPr>
      <w:r>
        <w:rPr>
          <w:rFonts w:ascii="Cambria" w:hAnsi="Cambria"/>
          <w:sz w:val="24"/>
          <w:szCs w:val="24"/>
        </w:rPr>
        <w:t>Kokneses novada dome ir iepazinusies ar pašvaldības aģentūras “Kokneses Sporta centrs” sagatavoto informāciju par aģentūras finansiālo darbību 2018.gada  pirmajā pusgadā.</w:t>
      </w:r>
    </w:p>
    <w:p w:rsidR="00B0315A" w:rsidRDefault="00B0315A" w:rsidP="00B0315A">
      <w:pPr>
        <w:spacing w:after="0" w:line="240" w:lineRule="auto"/>
        <w:ind w:right="-908" w:firstLine="720"/>
        <w:jc w:val="both"/>
        <w:rPr>
          <w:rFonts w:ascii="Cambria" w:hAnsi="Cambria"/>
          <w:sz w:val="24"/>
          <w:szCs w:val="24"/>
        </w:rPr>
      </w:pPr>
    </w:p>
    <w:p w:rsidR="00B0315A" w:rsidRDefault="00B0315A" w:rsidP="00B0315A">
      <w:pPr>
        <w:spacing w:after="0" w:line="240" w:lineRule="auto"/>
        <w:ind w:right="-908" w:firstLine="720"/>
        <w:jc w:val="both"/>
        <w:rPr>
          <w:rFonts w:ascii="Cambria" w:hAnsi="Cambria"/>
          <w:sz w:val="24"/>
          <w:szCs w:val="24"/>
        </w:rPr>
      </w:pPr>
      <w:r>
        <w:rPr>
          <w:rFonts w:ascii="Cambria" w:hAnsi="Cambria"/>
          <w:sz w:val="24"/>
          <w:szCs w:val="24"/>
        </w:rPr>
        <w:t xml:space="preserve">Ņemot vērā iepriekš minēto, Finanšu un attīstības pastāvīgās komitejas  2018.gada 4.jūlija ieteikumu, atklāti balsojot,  PAR-12 ( Ilgonis </w:t>
      </w:r>
      <w:proofErr w:type="spellStart"/>
      <w:r>
        <w:rPr>
          <w:rFonts w:ascii="Cambria" w:hAnsi="Cambria"/>
          <w:sz w:val="24"/>
          <w:szCs w:val="24"/>
        </w:rPr>
        <w:t>Grunšteins</w:t>
      </w:r>
      <w:proofErr w:type="spellEnd"/>
      <w:r>
        <w:rPr>
          <w:rFonts w:ascii="Cambria" w:hAnsi="Cambria"/>
          <w:sz w:val="24"/>
          <w:szCs w:val="24"/>
        </w:rPr>
        <w:t xml:space="preserve">,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Rihards Krauklis, Jānis Krūmiņš, Māris Reinbergs, </w:t>
      </w:r>
      <w:r w:rsidR="007B1A25">
        <w:rPr>
          <w:rFonts w:ascii="Cambria" w:hAnsi="Cambria"/>
          <w:sz w:val="24"/>
          <w:szCs w:val="24"/>
        </w:rPr>
        <w:t xml:space="preserve">Valdis Silovs, </w:t>
      </w:r>
      <w:r>
        <w:rPr>
          <w:rFonts w:ascii="Cambria" w:hAnsi="Cambria"/>
          <w:sz w:val="24"/>
          <w:szCs w:val="24"/>
        </w:rPr>
        <w:t xml:space="preserve">Ziedonis Vilde, Dainis </w:t>
      </w:r>
      <w:proofErr w:type="spellStart"/>
      <w:r>
        <w:rPr>
          <w:rFonts w:ascii="Cambria" w:hAnsi="Cambria"/>
          <w:sz w:val="24"/>
          <w:szCs w:val="24"/>
        </w:rPr>
        <w:t>Vingris</w:t>
      </w:r>
      <w:proofErr w:type="spellEnd"/>
      <w:r>
        <w:rPr>
          <w:rFonts w:ascii="Cambria" w:hAnsi="Cambria"/>
          <w:sz w:val="24"/>
          <w:szCs w:val="24"/>
        </w:rPr>
        <w:t>), PRE|T-nav, ATTURAS-nav, Kokneses  novada dome NOLEMJ:</w:t>
      </w:r>
    </w:p>
    <w:p w:rsidR="00B0315A" w:rsidRDefault="00B0315A" w:rsidP="00B0315A">
      <w:pPr>
        <w:spacing w:after="0" w:line="240" w:lineRule="auto"/>
        <w:ind w:right="-908" w:firstLine="720"/>
        <w:jc w:val="both"/>
        <w:rPr>
          <w:rFonts w:ascii="Cambria" w:hAnsi="Cambria"/>
          <w:sz w:val="24"/>
          <w:szCs w:val="24"/>
        </w:rPr>
      </w:pPr>
    </w:p>
    <w:p w:rsidR="00B0315A" w:rsidRDefault="00B0315A" w:rsidP="00B0315A">
      <w:pPr>
        <w:spacing w:after="0" w:line="240" w:lineRule="auto"/>
        <w:ind w:right="-908" w:firstLine="720"/>
        <w:jc w:val="both"/>
        <w:rPr>
          <w:rFonts w:ascii="Cambria" w:hAnsi="Cambria"/>
          <w:b/>
          <w:sz w:val="24"/>
          <w:szCs w:val="24"/>
        </w:rPr>
      </w:pPr>
      <w:r w:rsidRPr="00754632">
        <w:rPr>
          <w:rFonts w:ascii="Cambria" w:hAnsi="Cambria"/>
          <w:b/>
          <w:sz w:val="24"/>
          <w:szCs w:val="24"/>
        </w:rPr>
        <w:t>1.Pieņemt  zināšanai informāciju par  p/a “Kokneses</w:t>
      </w:r>
      <w:r w:rsidRPr="00600D41">
        <w:rPr>
          <w:rFonts w:ascii="Cambria" w:hAnsi="Cambria"/>
          <w:b/>
          <w:sz w:val="24"/>
          <w:szCs w:val="24"/>
        </w:rPr>
        <w:t xml:space="preserve"> Sporta centrs” finansiālo darbību 2018.gada  pirmajā pusgadā</w:t>
      </w:r>
      <w:r>
        <w:rPr>
          <w:rFonts w:ascii="Cambria" w:hAnsi="Cambria"/>
          <w:b/>
          <w:sz w:val="24"/>
          <w:szCs w:val="24"/>
        </w:rPr>
        <w:t>.</w:t>
      </w:r>
    </w:p>
    <w:p w:rsidR="00B0315A" w:rsidRDefault="00B0315A" w:rsidP="00B0315A">
      <w:pPr>
        <w:spacing w:after="0" w:line="240" w:lineRule="auto"/>
        <w:ind w:right="-908" w:firstLine="720"/>
        <w:jc w:val="right"/>
        <w:rPr>
          <w:rFonts w:ascii="Cambria" w:hAnsi="Cambria"/>
          <w:sz w:val="24"/>
          <w:szCs w:val="24"/>
        </w:rPr>
      </w:pPr>
    </w:p>
    <w:p w:rsidR="00B0315A" w:rsidRDefault="00B0315A" w:rsidP="00B0315A">
      <w:pPr>
        <w:spacing w:after="0" w:line="240" w:lineRule="auto"/>
        <w:ind w:right="-908" w:firstLine="720"/>
        <w:jc w:val="right"/>
        <w:rPr>
          <w:rFonts w:ascii="Cambria" w:hAnsi="Cambria"/>
          <w:sz w:val="24"/>
          <w:szCs w:val="24"/>
        </w:rPr>
      </w:pPr>
    </w:p>
    <w:p w:rsidR="00B0315A" w:rsidRDefault="00B0315A" w:rsidP="00B0315A">
      <w:pPr>
        <w:spacing w:after="0" w:line="240" w:lineRule="auto"/>
        <w:ind w:right="-908" w:firstLine="720"/>
        <w:jc w:val="right"/>
        <w:rPr>
          <w:rFonts w:ascii="Cambria" w:hAnsi="Cambria"/>
          <w:sz w:val="24"/>
          <w:szCs w:val="24"/>
        </w:rPr>
      </w:pPr>
    </w:p>
    <w:p w:rsidR="00B0315A" w:rsidRDefault="00B0315A" w:rsidP="00B0315A">
      <w:pPr>
        <w:spacing w:after="0" w:line="240" w:lineRule="auto"/>
        <w:ind w:right="-908" w:firstLine="720"/>
        <w:jc w:val="right"/>
        <w:rPr>
          <w:rFonts w:ascii="Cambria" w:hAnsi="Cambria"/>
          <w:sz w:val="24"/>
          <w:szCs w:val="24"/>
        </w:rPr>
      </w:pPr>
    </w:p>
    <w:p w:rsidR="00B0315A" w:rsidRDefault="00B0315A" w:rsidP="00B0315A">
      <w:pPr>
        <w:spacing w:after="0" w:line="240" w:lineRule="auto"/>
        <w:ind w:right="-908" w:firstLine="720"/>
        <w:jc w:val="right"/>
        <w:rPr>
          <w:rFonts w:ascii="Cambria" w:hAnsi="Cambria"/>
          <w:sz w:val="24"/>
          <w:szCs w:val="24"/>
        </w:rPr>
      </w:pPr>
      <w:r>
        <w:rPr>
          <w:rFonts w:ascii="Cambria" w:hAnsi="Cambria"/>
          <w:sz w:val="24"/>
          <w:szCs w:val="24"/>
        </w:rPr>
        <w:t>Pielikums</w:t>
      </w:r>
    </w:p>
    <w:p w:rsidR="00B0315A" w:rsidRDefault="00B0315A" w:rsidP="00B0315A">
      <w:pPr>
        <w:spacing w:after="0" w:line="240" w:lineRule="auto"/>
        <w:ind w:right="-908" w:firstLine="720"/>
        <w:jc w:val="right"/>
        <w:rPr>
          <w:rFonts w:ascii="Cambria" w:hAnsi="Cambria"/>
          <w:sz w:val="24"/>
          <w:szCs w:val="24"/>
        </w:rPr>
      </w:pPr>
      <w:r>
        <w:rPr>
          <w:rFonts w:ascii="Cambria" w:hAnsi="Cambria"/>
          <w:sz w:val="24"/>
          <w:szCs w:val="24"/>
        </w:rPr>
        <w:t>Kokneses novada domes</w:t>
      </w:r>
    </w:p>
    <w:p w:rsidR="00B0315A" w:rsidRDefault="00B0315A" w:rsidP="00B0315A">
      <w:pPr>
        <w:spacing w:after="0" w:line="240" w:lineRule="auto"/>
        <w:ind w:right="-908" w:firstLine="720"/>
        <w:jc w:val="right"/>
        <w:rPr>
          <w:rFonts w:ascii="Cambria" w:hAnsi="Cambria"/>
          <w:sz w:val="24"/>
          <w:szCs w:val="24"/>
        </w:rPr>
      </w:pPr>
      <w:r>
        <w:rPr>
          <w:rFonts w:ascii="Cambria" w:hAnsi="Cambria"/>
          <w:sz w:val="24"/>
          <w:szCs w:val="24"/>
        </w:rPr>
        <w:t>2018.gada 4.jūlija lēmumam Nr.1</w:t>
      </w:r>
    </w:p>
    <w:p w:rsidR="00B0315A" w:rsidRDefault="00B0315A" w:rsidP="00B0315A">
      <w:pPr>
        <w:spacing w:after="0" w:line="240" w:lineRule="auto"/>
        <w:ind w:right="-908" w:firstLine="720"/>
        <w:jc w:val="both"/>
        <w:rPr>
          <w:rFonts w:ascii="Cambria" w:hAnsi="Cambria"/>
          <w:sz w:val="24"/>
          <w:szCs w:val="24"/>
        </w:rPr>
      </w:pPr>
    </w:p>
    <w:p w:rsidR="00B0315A" w:rsidRDefault="00B0315A" w:rsidP="00B0315A">
      <w:pPr>
        <w:spacing w:after="0" w:line="240" w:lineRule="auto"/>
        <w:ind w:right="-908" w:firstLine="720"/>
        <w:jc w:val="both"/>
        <w:rPr>
          <w:rFonts w:ascii="Cambria" w:hAnsi="Cambria"/>
          <w:sz w:val="24"/>
          <w:szCs w:val="24"/>
        </w:rPr>
      </w:pPr>
    </w:p>
    <w:tbl>
      <w:tblPr>
        <w:tblW w:w="9498" w:type="dxa"/>
        <w:tblLook w:val="04A0" w:firstRow="1" w:lastRow="0" w:firstColumn="1" w:lastColumn="0" w:noHBand="0" w:noVBand="1"/>
      </w:tblPr>
      <w:tblGrid>
        <w:gridCol w:w="616"/>
        <w:gridCol w:w="2645"/>
        <w:gridCol w:w="2169"/>
        <w:gridCol w:w="1233"/>
        <w:gridCol w:w="1078"/>
        <w:gridCol w:w="906"/>
        <w:gridCol w:w="851"/>
      </w:tblGrid>
      <w:tr w:rsidR="00B0315A" w:rsidRPr="00754632" w:rsidTr="00CD2BF9">
        <w:trPr>
          <w:trHeight w:val="300"/>
        </w:trPr>
        <w:tc>
          <w:tcPr>
            <w:tcW w:w="9498" w:type="dxa"/>
            <w:gridSpan w:val="7"/>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b/>
                <w:bCs/>
                <w:sz w:val="28"/>
                <w:szCs w:val="28"/>
                <w:lang w:eastAsia="lv-LV"/>
              </w:rPr>
            </w:pPr>
            <w:r w:rsidRPr="00754632">
              <w:rPr>
                <w:rFonts w:ascii="Times New Roman" w:eastAsia="Times New Roman" w:hAnsi="Times New Roman" w:cs="Times New Roman"/>
                <w:b/>
                <w:bCs/>
                <w:sz w:val="28"/>
                <w:szCs w:val="28"/>
                <w:lang w:eastAsia="lv-LV"/>
              </w:rPr>
              <w:t>Kokneses PA "Kokneses Sporta centrs" budžeta atskaite</w:t>
            </w:r>
          </w:p>
        </w:tc>
      </w:tr>
      <w:tr w:rsidR="00B0315A" w:rsidRPr="00754632" w:rsidTr="00CD2BF9">
        <w:trPr>
          <w:trHeight w:val="300"/>
        </w:trPr>
        <w:tc>
          <w:tcPr>
            <w:tcW w:w="616"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b/>
                <w:bCs/>
                <w:sz w:val="28"/>
                <w:szCs w:val="28"/>
                <w:lang w:eastAsia="lv-LV"/>
              </w:rPr>
            </w:pPr>
          </w:p>
        </w:tc>
        <w:tc>
          <w:tcPr>
            <w:tcW w:w="2645"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2169"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1233"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1078"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906"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851"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r>
      <w:tr w:rsidR="00B0315A" w:rsidRPr="00754632" w:rsidTr="00CD2BF9">
        <w:trPr>
          <w:trHeight w:val="300"/>
        </w:trPr>
        <w:tc>
          <w:tcPr>
            <w:tcW w:w="616"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2645"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2169"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1233"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1078"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906"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c>
          <w:tcPr>
            <w:tcW w:w="851" w:type="dxa"/>
            <w:tcBorders>
              <w:top w:val="nil"/>
              <w:left w:val="nil"/>
              <w:bottom w:val="nil"/>
              <w:right w:val="nil"/>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sz w:val="20"/>
                <w:szCs w:val="20"/>
                <w:lang w:eastAsia="lv-LV"/>
              </w:rPr>
            </w:pPr>
          </w:p>
        </w:tc>
      </w:tr>
      <w:tr w:rsidR="00B0315A" w:rsidRPr="00754632" w:rsidTr="00CD2BF9">
        <w:trPr>
          <w:trHeight w:val="690"/>
        </w:trPr>
        <w:tc>
          <w:tcPr>
            <w:tcW w:w="326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0315A" w:rsidRPr="00754632" w:rsidRDefault="00B0315A" w:rsidP="00CD2BF9">
            <w:pPr>
              <w:spacing w:after="0" w:line="240" w:lineRule="auto"/>
              <w:jc w:val="center"/>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Izmaksu kodi</w:t>
            </w:r>
          </w:p>
        </w:tc>
        <w:tc>
          <w:tcPr>
            <w:tcW w:w="21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315A" w:rsidRPr="00754632" w:rsidRDefault="00B0315A" w:rsidP="00CD2BF9">
            <w:pPr>
              <w:spacing w:after="0" w:line="240" w:lineRule="auto"/>
              <w:ind w:right="1091"/>
              <w:jc w:val="center"/>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2016.gada 1.pusg. izpilde (EUR)</w:t>
            </w:r>
          </w:p>
        </w:tc>
        <w:tc>
          <w:tcPr>
            <w:tcW w:w="12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315A" w:rsidRDefault="00B0315A" w:rsidP="00CD2BF9">
            <w:pPr>
              <w:spacing w:after="0" w:line="240" w:lineRule="auto"/>
              <w:ind w:left="-2121"/>
              <w:jc w:val="right"/>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 xml:space="preserve">2017.gada </w:t>
            </w:r>
          </w:p>
          <w:p w:rsidR="00B0315A" w:rsidRDefault="00B0315A" w:rsidP="00CD2BF9">
            <w:pPr>
              <w:spacing w:after="0" w:line="240" w:lineRule="auto"/>
              <w:ind w:left="-2121"/>
              <w:jc w:val="right"/>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 xml:space="preserve">1.pusg. </w:t>
            </w:r>
          </w:p>
          <w:p w:rsidR="00B0315A" w:rsidRDefault="00B0315A" w:rsidP="00CD2BF9">
            <w:pPr>
              <w:spacing w:after="0" w:line="240" w:lineRule="auto"/>
              <w:ind w:left="-2121"/>
              <w:jc w:val="right"/>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izpilde</w:t>
            </w:r>
          </w:p>
          <w:p w:rsidR="00B0315A" w:rsidRPr="00754632" w:rsidRDefault="00B0315A" w:rsidP="00CD2BF9">
            <w:pPr>
              <w:spacing w:after="0" w:line="240" w:lineRule="auto"/>
              <w:ind w:left="-2121"/>
              <w:jc w:val="right"/>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 xml:space="preserve"> (EUR)</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315A" w:rsidRPr="00754632" w:rsidRDefault="00B0315A" w:rsidP="00CD2BF9">
            <w:pPr>
              <w:spacing w:after="0" w:line="240" w:lineRule="auto"/>
              <w:jc w:val="center"/>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2018.gada plāns (EUR)</w:t>
            </w:r>
          </w:p>
        </w:tc>
        <w:tc>
          <w:tcPr>
            <w:tcW w:w="1757" w:type="dxa"/>
            <w:gridSpan w:val="2"/>
            <w:tcBorders>
              <w:top w:val="single" w:sz="4" w:space="0" w:color="auto"/>
              <w:left w:val="nil"/>
              <w:bottom w:val="single" w:sz="4" w:space="0" w:color="auto"/>
              <w:right w:val="single" w:sz="4" w:space="0" w:color="000000"/>
            </w:tcBorders>
            <w:shd w:val="clear" w:color="auto" w:fill="auto"/>
            <w:vAlign w:val="center"/>
            <w:hideMark/>
          </w:tcPr>
          <w:p w:rsidR="00B0315A" w:rsidRPr="00754632" w:rsidRDefault="00B0315A" w:rsidP="00CD2BF9">
            <w:pPr>
              <w:spacing w:after="0" w:line="240" w:lineRule="auto"/>
              <w:jc w:val="center"/>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Budžeta izpilde 2018.gada 1.pusg.</w:t>
            </w:r>
          </w:p>
        </w:tc>
      </w:tr>
      <w:tr w:rsidR="00B0315A" w:rsidRPr="00754632" w:rsidTr="00CD2BF9">
        <w:trPr>
          <w:trHeight w:val="270"/>
        </w:trPr>
        <w:tc>
          <w:tcPr>
            <w:tcW w:w="3261" w:type="dxa"/>
            <w:gridSpan w:val="2"/>
            <w:vMerge/>
            <w:tcBorders>
              <w:top w:val="single" w:sz="4" w:space="0" w:color="auto"/>
              <w:left w:val="single" w:sz="4" w:space="0" w:color="auto"/>
              <w:bottom w:val="single" w:sz="4" w:space="0" w:color="000000"/>
              <w:right w:val="single" w:sz="4" w:space="0" w:color="000000"/>
            </w:tcBorders>
            <w:vAlign w:val="center"/>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p>
        </w:tc>
        <w:tc>
          <w:tcPr>
            <w:tcW w:w="2169" w:type="dxa"/>
            <w:vMerge/>
            <w:tcBorders>
              <w:top w:val="single" w:sz="4" w:space="0" w:color="auto"/>
              <w:left w:val="single" w:sz="4" w:space="0" w:color="auto"/>
              <w:bottom w:val="single" w:sz="4" w:space="0" w:color="000000"/>
              <w:right w:val="single" w:sz="4" w:space="0" w:color="auto"/>
            </w:tcBorders>
            <w:vAlign w:val="center"/>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p>
        </w:tc>
        <w:tc>
          <w:tcPr>
            <w:tcW w:w="1233" w:type="dxa"/>
            <w:vMerge/>
            <w:tcBorders>
              <w:top w:val="single" w:sz="4" w:space="0" w:color="auto"/>
              <w:left w:val="single" w:sz="4" w:space="0" w:color="auto"/>
              <w:bottom w:val="single" w:sz="4" w:space="0" w:color="000000"/>
              <w:right w:val="single" w:sz="4" w:space="0" w:color="auto"/>
            </w:tcBorders>
            <w:vAlign w:val="center"/>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center"/>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EUR</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center"/>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 xml:space="preserve">% </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1100</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Atalgojums</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38923</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39826</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84795</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45859</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54</w:t>
            </w:r>
          </w:p>
        </w:tc>
      </w:tr>
      <w:tr w:rsidR="00B0315A" w:rsidRPr="00754632" w:rsidTr="00CD2BF9">
        <w:trPr>
          <w:trHeight w:val="570"/>
        </w:trPr>
        <w:tc>
          <w:tcPr>
            <w:tcW w:w="616" w:type="dxa"/>
            <w:tcBorders>
              <w:top w:val="nil"/>
              <w:left w:val="single" w:sz="4" w:space="0" w:color="auto"/>
              <w:bottom w:val="nil"/>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1200</w:t>
            </w:r>
          </w:p>
        </w:tc>
        <w:tc>
          <w:tcPr>
            <w:tcW w:w="2645" w:type="dxa"/>
            <w:tcBorders>
              <w:top w:val="nil"/>
              <w:left w:val="nil"/>
              <w:bottom w:val="nil"/>
              <w:right w:val="single" w:sz="4" w:space="0" w:color="auto"/>
            </w:tcBorders>
            <w:shd w:val="clear" w:color="auto" w:fill="auto"/>
            <w:vAlign w:val="center"/>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Darba devēja valsts sociālās apdrošināšanas obligātās iemaksas, sociāla rakstura pabalsti un kompensācijas</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11401</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11710</w:t>
            </w:r>
          </w:p>
        </w:tc>
        <w:tc>
          <w:tcPr>
            <w:tcW w:w="1078"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23863</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14006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59</w:t>
            </w:r>
          </w:p>
        </w:tc>
      </w:tr>
      <w:tr w:rsidR="00B0315A" w:rsidRPr="00754632" w:rsidTr="00CD2BF9">
        <w:trPr>
          <w:trHeight w:val="300"/>
        </w:trPr>
        <w:tc>
          <w:tcPr>
            <w:tcW w:w="616" w:type="dxa"/>
            <w:tcBorders>
              <w:top w:val="single" w:sz="4" w:space="0" w:color="auto"/>
              <w:left w:val="single" w:sz="4" w:space="0" w:color="auto"/>
              <w:bottom w:val="single" w:sz="4" w:space="0" w:color="auto"/>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 </w:t>
            </w:r>
          </w:p>
        </w:tc>
        <w:tc>
          <w:tcPr>
            <w:tcW w:w="2645" w:type="dxa"/>
            <w:tcBorders>
              <w:top w:val="single" w:sz="4" w:space="0" w:color="auto"/>
              <w:left w:val="nil"/>
              <w:bottom w:val="single" w:sz="4" w:space="0" w:color="auto"/>
              <w:right w:val="single" w:sz="4" w:space="0" w:color="auto"/>
            </w:tcBorders>
            <w:shd w:val="clear" w:color="auto" w:fill="auto"/>
            <w:vAlign w:val="center"/>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Kopā atlīdzība</w:t>
            </w:r>
          </w:p>
        </w:tc>
        <w:tc>
          <w:tcPr>
            <w:tcW w:w="2169"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50324</w:t>
            </w:r>
          </w:p>
        </w:tc>
        <w:tc>
          <w:tcPr>
            <w:tcW w:w="1233"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51536</w:t>
            </w:r>
          </w:p>
        </w:tc>
        <w:tc>
          <w:tcPr>
            <w:tcW w:w="1078"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108658</w:t>
            </w:r>
          </w:p>
        </w:tc>
        <w:tc>
          <w:tcPr>
            <w:tcW w:w="906"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59865</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55</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2100</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Komandējumi un dienesta braucieni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792</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786</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1570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571</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36</w:t>
            </w:r>
          </w:p>
        </w:tc>
      </w:tr>
      <w:tr w:rsidR="00B0315A" w:rsidRPr="00754632" w:rsidTr="00CD2BF9">
        <w:trPr>
          <w:trHeight w:val="300"/>
        </w:trPr>
        <w:tc>
          <w:tcPr>
            <w:tcW w:w="616" w:type="dxa"/>
            <w:tcBorders>
              <w:top w:val="nil"/>
              <w:left w:val="single" w:sz="4" w:space="0" w:color="auto"/>
              <w:bottom w:val="single" w:sz="4" w:space="0" w:color="auto"/>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 </w:t>
            </w:r>
          </w:p>
        </w:tc>
        <w:tc>
          <w:tcPr>
            <w:tcW w:w="2645" w:type="dxa"/>
            <w:tcBorders>
              <w:top w:val="nil"/>
              <w:left w:val="nil"/>
              <w:bottom w:val="single" w:sz="4" w:space="0" w:color="auto"/>
              <w:right w:val="single" w:sz="4" w:space="0" w:color="auto"/>
            </w:tcBorders>
            <w:shd w:val="clear" w:color="auto" w:fill="auto"/>
            <w:vAlign w:val="center"/>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Kopā komandējumi un darba braucieni</w:t>
            </w:r>
          </w:p>
        </w:tc>
        <w:tc>
          <w:tcPr>
            <w:tcW w:w="2169"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792</w:t>
            </w:r>
          </w:p>
        </w:tc>
        <w:tc>
          <w:tcPr>
            <w:tcW w:w="1233"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786</w:t>
            </w:r>
          </w:p>
        </w:tc>
        <w:tc>
          <w:tcPr>
            <w:tcW w:w="1078"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1570</w:t>
            </w:r>
          </w:p>
        </w:tc>
        <w:tc>
          <w:tcPr>
            <w:tcW w:w="906"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571</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36</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2210</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Pasta, telefona un citi sakaru pakalpojumi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551</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555</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1184</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578</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49</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2221</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Izdevumi par apkuri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14246</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39452</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70000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34078</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49</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2222</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Izdevumi par ūdeni un kanalizāciju</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5402</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5704</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11000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6416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58</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2223</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Izdevumi par elektroenerģiju</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16262</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16407</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32000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17616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55</w:t>
            </w:r>
          </w:p>
        </w:tc>
      </w:tr>
      <w:tr w:rsidR="00B0315A" w:rsidRPr="00754632" w:rsidTr="00CD2BF9">
        <w:trPr>
          <w:trHeight w:val="48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lastRenderedPageBreak/>
              <w:t>2230</w:t>
            </w:r>
          </w:p>
        </w:tc>
        <w:tc>
          <w:tcPr>
            <w:tcW w:w="2645" w:type="dxa"/>
            <w:tcBorders>
              <w:top w:val="nil"/>
              <w:left w:val="nil"/>
              <w:bottom w:val="single" w:sz="4" w:space="0" w:color="auto"/>
              <w:right w:val="single" w:sz="4" w:space="0" w:color="auto"/>
            </w:tcBorders>
            <w:shd w:val="clear" w:color="auto" w:fill="auto"/>
            <w:vAlign w:val="center"/>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Iestādes administratīvie izdevumi un ar iestādes darbības nodrošināšanu saistītie izdevumi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739</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1288</w:t>
            </w:r>
          </w:p>
        </w:tc>
        <w:tc>
          <w:tcPr>
            <w:tcW w:w="1078"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1350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1356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100</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2240</w:t>
            </w:r>
          </w:p>
        </w:tc>
        <w:tc>
          <w:tcPr>
            <w:tcW w:w="2645" w:type="dxa"/>
            <w:tcBorders>
              <w:top w:val="nil"/>
              <w:left w:val="nil"/>
              <w:bottom w:val="single" w:sz="4" w:space="0" w:color="auto"/>
              <w:right w:val="single" w:sz="4" w:space="0" w:color="auto"/>
            </w:tcBorders>
            <w:shd w:val="clear" w:color="auto" w:fill="auto"/>
            <w:vAlign w:val="center"/>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Remontdarbi un iestāžu uzturēšanas pakalpojumi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1861</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2329</w:t>
            </w:r>
          </w:p>
        </w:tc>
        <w:tc>
          <w:tcPr>
            <w:tcW w:w="1078"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4280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1278</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30</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2250</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Informācijas tehnoloģiju pakalpojumi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45</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66</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20</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9</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2261</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Ēku, telpu īre un noma</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21479</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21478</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50969</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21403</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42</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2264</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Iekārtu un inventāra īre un noma</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121</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121</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0</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0</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2279</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 xml:space="preserve">Dalības maksas, ūdens ķīmisko izmeklējumu </w:t>
            </w:r>
            <w:proofErr w:type="spellStart"/>
            <w:r w:rsidRPr="00754632">
              <w:rPr>
                <w:rFonts w:ascii="Times New Roman" w:eastAsia="Times New Roman" w:hAnsi="Times New Roman" w:cs="Times New Roman"/>
                <w:sz w:val="18"/>
                <w:szCs w:val="18"/>
                <w:lang w:eastAsia="lv-LV"/>
              </w:rPr>
              <w:t>pakalpoj</w:t>
            </w:r>
            <w:proofErr w:type="spellEnd"/>
            <w:r w:rsidRPr="00754632">
              <w:rPr>
                <w:rFonts w:ascii="Times New Roman" w:eastAsia="Times New Roman" w:hAnsi="Times New Roman" w:cs="Times New Roman"/>
                <w:sz w:val="18"/>
                <w:szCs w:val="18"/>
                <w:lang w:eastAsia="lv-LV"/>
              </w:rPr>
              <w:t>., u.c.</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1892</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2808</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9061</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3218</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36</w:t>
            </w:r>
          </w:p>
        </w:tc>
      </w:tr>
      <w:tr w:rsidR="00B0315A" w:rsidRPr="00754632" w:rsidTr="00CD2BF9">
        <w:trPr>
          <w:trHeight w:val="300"/>
        </w:trPr>
        <w:tc>
          <w:tcPr>
            <w:tcW w:w="616" w:type="dxa"/>
            <w:tcBorders>
              <w:top w:val="nil"/>
              <w:left w:val="single" w:sz="4" w:space="0" w:color="auto"/>
              <w:bottom w:val="single" w:sz="4" w:space="0" w:color="auto"/>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 </w:t>
            </w:r>
          </w:p>
        </w:tc>
        <w:tc>
          <w:tcPr>
            <w:tcW w:w="2645" w:type="dxa"/>
            <w:tcBorders>
              <w:top w:val="nil"/>
              <w:left w:val="nil"/>
              <w:bottom w:val="single" w:sz="4" w:space="0" w:color="auto"/>
              <w:right w:val="single" w:sz="4" w:space="0" w:color="auto"/>
            </w:tcBorders>
            <w:shd w:val="clear" w:color="auto" w:fill="auto"/>
            <w:vAlign w:val="center"/>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Kopā pakalpojumi</w:t>
            </w:r>
          </w:p>
        </w:tc>
        <w:tc>
          <w:tcPr>
            <w:tcW w:w="2169"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62598</w:t>
            </w:r>
          </w:p>
        </w:tc>
        <w:tc>
          <w:tcPr>
            <w:tcW w:w="1233"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90208</w:t>
            </w:r>
          </w:p>
        </w:tc>
        <w:tc>
          <w:tcPr>
            <w:tcW w:w="1078"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180274</w:t>
            </w:r>
          </w:p>
        </w:tc>
        <w:tc>
          <w:tcPr>
            <w:tcW w:w="906"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85963</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48</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2311</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Biroja preces</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80</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77</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350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107</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31</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2312</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Inventārs</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2653</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3973</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3000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2627</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88</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2314</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 xml:space="preserve">Izdevumi par precēm </w:t>
            </w:r>
            <w:proofErr w:type="spellStart"/>
            <w:r w:rsidRPr="00754632">
              <w:rPr>
                <w:rFonts w:ascii="Times New Roman" w:eastAsia="Times New Roman" w:hAnsi="Times New Roman" w:cs="Times New Roman"/>
                <w:sz w:val="18"/>
                <w:szCs w:val="18"/>
                <w:lang w:eastAsia="lv-LV"/>
              </w:rPr>
              <w:t>iest.adm.darb.nodrošināšanai</w:t>
            </w:r>
            <w:proofErr w:type="spellEnd"/>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1951</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2061</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7300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2213</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30</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2321</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Maksa par gāzi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397</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433</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1000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996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100</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2322</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Degviela</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330</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337</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850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316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37</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2330</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Preces pārdošanai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15</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12</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78</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0</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2341</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Zāles, ķimikālijas, laboratorijas preces</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3473</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3787</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8000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4720</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59</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2350</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Kārtējā remonta un iestāžu uzturēšanas materiāli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4953</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5661</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11500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4689</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41</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2399</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 xml:space="preserve">Preces, </w:t>
            </w:r>
            <w:proofErr w:type="spellStart"/>
            <w:r w:rsidRPr="00754632">
              <w:rPr>
                <w:rFonts w:ascii="Times New Roman" w:eastAsia="Times New Roman" w:hAnsi="Times New Roman" w:cs="Times New Roman"/>
                <w:sz w:val="18"/>
                <w:szCs w:val="18"/>
                <w:lang w:eastAsia="lv-LV"/>
              </w:rPr>
              <w:t>mazv.inventārs</w:t>
            </w:r>
            <w:proofErr w:type="spellEnd"/>
            <w:r w:rsidRPr="00754632">
              <w:rPr>
                <w:rFonts w:ascii="Times New Roman" w:eastAsia="Times New Roman" w:hAnsi="Times New Roman" w:cs="Times New Roman"/>
                <w:sz w:val="18"/>
                <w:szCs w:val="18"/>
                <w:lang w:eastAsia="lv-LV"/>
              </w:rPr>
              <w:t>, materiāli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216</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0</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0</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0</w:t>
            </w:r>
          </w:p>
        </w:tc>
      </w:tr>
      <w:tr w:rsidR="00B0315A" w:rsidRPr="00754632" w:rsidTr="00CD2BF9">
        <w:trPr>
          <w:trHeight w:val="300"/>
        </w:trPr>
        <w:tc>
          <w:tcPr>
            <w:tcW w:w="616" w:type="dxa"/>
            <w:tcBorders>
              <w:top w:val="nil"/>
              <w:left w:val="single" w:sz="4" w:space="0" w:color="auto"/>
              <w:bottom w:val="single" w:sz="4" w:space="0" w:color="auto"/>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 </w:t>
            </w:r>
          </w:p>
        </w:tc>
        <w:tc>
          <w:tcPr>
            <w:tcW w:w="2645" w:type="dxa"/>
            <w:tcBorders>
              <w:top w:val="nil"/>
              <w:left w:val="nil"/>
              <w:bottom w:val="single" w:sz="4" w:space="0" w:color="auto"/>
              <w:right w:val="single" w:sz="4" w:space="0" w:color="auto"/>
            </w:tcBorders>
            <w:shd w:val="clear" w:color="auto" w:fill="auto"/>
            <w:vAlign w:val="center"/>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Kopā krājumi, materiāli, energoresursi, preces</w:t>
            </w:r>
          </w:p>
        </w:tc>
        <w:tc>
          <w:tcPr>
            <w:tcW w:w="2169"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14068</w:t>
            </w:r>
          </w:p>
        </w:tc>
        <w:tc>
          <w:tcPr>
            <w:tcW w:w="1233"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16341</w:t>
            </w:r>
          </w:p>
        </w:tc>
        <w:tc>
          <w:tcPr>
            <w:tcW w:w="1078"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32100</w:t>
            </w:r>
          </w:p>
        </w:tc>
        <w:tc>
          <w:tcPr>
            <w:tcW w:w="906"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15746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49</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2512</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Pievienotās vērtības nodoklis</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2948</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2390</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7500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4526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60</w:t>
            </w:r>
          </w:p>
        </w:tc>
      </w:tr>
      <w:tr w:rsidR="00B0315A" w:rsidRPr="00754632" w:rsidTr="00CD2BF9">
        <w:trPr>
          <w:trHeight w:val="300"/>
        </w:trPr>
        <w:tc>
          <w:tcPr>
            <w:tcW w:w="616" w:type="dxa"/>
            <w:tcBorders>
              <w:top w:val="nil"/>
              <w:left w:val="single" w:sz="4" w:space="0" w:color="auto"/>
              <w:bottom w:val="single" w:sz="4" w:space="0" w:color="auto"/>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 </w:t>
            </w:r>
          </w:p>
        </w:tc>
        <w:tc>
          <w:tcPr>
            <w:tcW w:w="2645" w:type="dxa"/>
            <w:tcBorders>
              <w:top w:val="nil"/>
              <w:left w:val="nil"/>
              <w:bottom w:val="single" w:sz="4" w:space="0" w:color="auto"/>
              <w:right w:val="single" w:sz="4" w:space="0" w:color="auto"/>
            </w:tcBorders>
            <w:shd w:val="clear" w:color="auto" w:fill="auto"/>
            <w:vAlign w:val="center"/>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Kopā PVN maksājumi</w:t>
            </w:r>
          </w:p>
        </w:tc>
        <w:tc>
          <w:tcPr>
            <w:tcW w:w="2169"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2948</w:t>
            </w:r>
          </w:p>
        </w:tc>
        <w:tc>
          <w:tcPr>
            <w:tcW w:w="1233"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2390</w:t>
            </w:r>
          </w:p>
        </w:tc>
        <w:tc>
          <w:tcPr>
            <w:tcW w:w="1078"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7500</w:t>
            </w:r>
          </w:p>
        </w:tc>
        <w:tc>
          <w:tcPr>
            <w:tcW w:w="906" w:type="dxa"/>
            <w:tcBorders>
              <w:top w:val="nil"/>
              <w:left w:val="nil"/>
              <w:bottom w:val="single" w:sz="4" w:space="0" w:color="auto"/>
              <w:right w:val="single" w:sz="4" w:space="0" w:color="auto"/>
            </w:tcBorders>
            <w:shd w:val="clear" w:color="auto" w:fill="auto"/>
            <w:vAlign w:val="bottom"/>
            <w:hideMark/>
          </w:tcPr>
          <w:p w:rsidR="00B0315A" w:rsidRPr="00754632" w:rsidRDefault="00B0315A" w:rsidP="00CD2BF9">
            <w:pPr>
              <w:spacing w:after="0" w:line="240" w:lineRule="auto"/>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4526</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60</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5000</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18"/>
                <w:szCs w:val="18"/>
                <w:lang w:eastAsia="lv-LV"/>
              </w:rPr>
            </w:pPr>
            <w:r w:rsidRPr="00754632">
              <w:rPr>
                <w:rFonts w:ascii="Times New Roman" w:eastAsia="Times New Roman" w:hAnsi="Times New Roman" w:cs="Times New Roman"/>
                <w:sz w:val="18"/>
                <w:szCs w:val="18"/>
                <w:lang w:eastAsia="lv-LV"/>
              </w:rPr>
              <w:t>Nemateriālie ieguldījumi un pamatlīdzekļi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4847</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3756</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3000</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r w:rsidRPr="00754632">
              <w:rPr>
                <w:rFonts w:ascii="Times New Roman" w:eastAsia="Times New Roman" w:hAnsi="Times New Roman" w:cs="Times New Roman"/>
                <w:sz w:val="20"/>
                <w:szCs w:val="20"/>
                <w:lang w:eastAsia="lv-LV"/>
              </w:rPr>
              <w:t>2460</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18"/>
                <w:szCs w:val="18"/>
                <w:lang w:eastAsia="lv-LV"/>
              </w:rPr>
            </w:pPr>
            <w:r w:rsidRPr="00754632">
              <w:rPr>
                <w:rFonts w:ascii="Times New Roman" w:eastAsia="Times New Roman" w:hAnsi="Times New Roman" w:cs="Times New Roman"/>
                <w:b/>
                <w:bCs/>
                <w:sz w:val="18"/>
                <w:szCs w:val="18"/>
                <w:lang w:eastAsia="lv-LV"/>
              </w:rPr>
              <w:t>82</w:t>
            </w:r>
          </w:p>
        </w:tc>
      </w:tr>
      <w:tr w:rsidR="00B0315A" w:rsidRPr="00754632" w:rsidTr="00CD2BF9">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 </w:t>
            </w:r>
          </w:p>
        </w:tc>
        <w:tc>
          <w:tcPr>
            <w:tcW w:w="2645"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Kopā izdevumi</w:t>
            </w:r>
          </w:p>
        </w:tc>
        <w:tc>
          <w:tcPr>
            <w:tcW w:w="2169"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135577</w:t>
            </w:r>
          </w:p>
        </w:tc>
        <w:tc>
          <w:tcPr>
            <w:tcW w:w="1233"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165017</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333102</w:t>
            </w:r>
          </w:p>
        </w:tc>
        <w:tc>
          <w:tcPr>
            <w:tcW w:w="906"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169131</w:t>
            </w:r>
          </w:p>
        </w:tc>
        <w:tc>
          <w:tcPr>
            <w:tcW w:w="851" w:type="dxa"/>
            <w:tcBorders>
              <w:top w:val="nil"/>
              <w:left w:val="nil"/>
              <w:bottom w:val="single" w:sz="4" w:space="0" w:color="auto"/>
              <w:right w:val="single" w:sz="4" w:space="0" w:color="auto"/>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20"/>
                <w:szCs w:val="20"/>
                <w:lang w:eastAsia="lv-LV"/>
              </w:rPr>
            </w:pPr>
            <w:r w:rsidRPr="00754632">
              <w:rPr>
                <w:rFonts w:ascii="Times New Roman" w:eastAsia="Times New Roman" w:hAnsi="Times New Roman" w:cs="Times New Roman"/>
                <w:b/>
                <w:bCs/>
                <w:sz w:val="20"/>
                <w:szCs w:val="20"/>
                <w:lang w:eastAsia="lv-LV"/>
              </w:rPr>
              <w:t>51</w:t>
            </w:r>
          </w:p>
        </w:tc>
      </w:tr>
      <w:tr w:rsidR="00B0315A" w:rsidRPr="00754632" w:rsidTr="00CD2BF9">
        <w:trPr>
          <w:trHeight w:val="300"/>
        </w:trPr>
        <w:tc>
          <w:tcPr>
            <w:tcW w:w="616"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b/>
                <w:bCs/>
                <w:sz w:val="20"/>
                <w:szCs w:val="20"/>
                <w:lang w:eastAsia="lv-LV"/>
              </w:rPr>
            </w:pPr>
          </w:p>
        </w:tc>
        <w:tc>
          <w:tcPr>
            <w:tcW w:w="2645"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2169" w:type="dxa"/>
            <w:tcBorders>
              <w:top w:val="nil"/>
              <w:left w:val="nil"/>
              <w:bottom w:val="nil"/>
              <w:right w:val="nil"/>
            </w:tcBorders>
            <w:shd w:val="clear" w:color="auto" w:fill="auto"/>
            <w:noWrap/>
            <w:vAlign w:val="bottom"/>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1233" w:type="dxa"/>
            <w:tcBorders>
              <w:top w:val="nil"/>
              <w:left w:val="nil"/>
              <w:bottom w:val="nil"/>
              <w:right w:val="nil"/>
            </w:tcBorders>
            <w:shd w:val="clear" w:color="auto" w:fill="auto"/>
            <w:noWrap/>
            <w:vAlign w:val="bottom"/>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1078"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906"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851"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r>
      <w:tr w:rsidR="00B0315A" w:rsidRPr="00754632" w:rsidTr="00CD2BF9">
        <w:trPr>
          <w:trHeight w:val="300"/>
        </w:trPr>
        <w:tc>
          <w:tcPr>
            <w:tcW w:w="616" w:type="dxa"/>
            <w:tcBorders>
              <w:top w:val="nil"/>
              <w:left w:val="nil"/>
              <w:bottom w:val="nil"/>
              <w:right w:val="nil"/>
            </w:tcBorders>
            <w:shd w:val="clear" w:color="auto" w:fill="auto"/>
            <w:noWrap/>
            <w:vAlign w:val="bottom"/>
          </w:tcPr>
          <w:p w:rsidR="00B0315A" w:rsidRPr="00754632" w:rsidRDefault="00B0315A" w:rsidP="00CD2BF9">
            <w:pPr>
              <w:spacing w:after="0" w:line="240" w:lineRule="auto"/>
              <w:jc w:val="right"/>
              <w:rPr>
                <w:rFonts w:ascii="Times New Roman" w:eastAsia="Times New Roman" w:hAnsi="Times New Roman" w:cs="Times New Roman"/>
                <w:b/>
                <w:bCs/>
                <w:sz w:val="20"/>
                <w:szCs w:val="20"/>
                <w:lang w:eastAsia="lv-LV"/>
              </w:rPr>
            </w:pPr>
          </w:p>
        </w:tc>
        <w:tc>
          <w:tcPr>
            <w:tcW w:w="2645" w:type="dxa"/>
            <w:tcBorders>
              <w:top w:val="nil"/>
              <w:left w:val="nil"/>
              <w:bottom w:val="nil"/>
              <w:right w:val="nil"/>
            </w:tcBorders>
            <w:shd w:val="clear" w:color="auto" w:fill="auto"/>
            <w:noWrap/>
            <w:vAlign w:val="bottom"/>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2169" w:type="dxa"/>
            <w:tcBorders>
              <w:top w:val="nil"/>
              <w:left w:val="nil"/>
              <w:bottom w:val="nil"/>
              <w:right w:val="nil"/>
            </w:tcBorders>
            <w:shd w:val="clear" w:color="auto" w:fill="auto"/>
            <w:noWrap/>
            <w:vAlign w:val="bottom"/>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1233" w:type="dxa"/>
            <w:tcBorders>
              <w:top w:val="nil"/>
              <w:left w:val="nil"/>
              <w:bottom w:val="nil"/>
              <w:right w:val="nil"/>
            </w:tcBorders>
            <w:shd w:val="clear" w:color="auto" w:fill="auto"/>
            <w:noWrap/>
            <w:vAlign w:val="bottom"/>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1078" w:type="dxa"/>
            <w:tcBorders>
              <w:top w:val="nil"/>
              <w:left w:val="nil"/>
              <w:bottom w:val="nil"/>
              <w:right w:val="nil"/>
            </w:tcBorders>
            <w:shd w:val="clear" w:color="auto" w:fill="auto"/>
            <w:noWrap/>
            <w:vAlign w:val="bottom"/>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906" w:type="dxa"/>
            <w:tcBorders>
              <w:top w:val="nil"/>
              <w:left w:val="nil"/>
              <w:bottom w:val="nil"/>
              <w:right w:val="nil"/>
            </w:tcBorders>
            <w:shd w:val="clear" w:color="auto" w:fill="auto"/>
            <w:noWrap/>
            <w:vAlign w:val="bottom"/>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851" w:type="dxa"/>
            <w:tcBorders>
              <w:top w:val="nil"/>
              <w:left w:val="nil"/>
              <w:bottom w:val="nil"/>
              <w:right w:val="nil"/>
            </w:tcBorders>
            <w:shd w:val="clear" w:color="auto" w:fill="auto"/>
            <w:noWrap/>
            <w:vAlign w:val="bottom"/>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r>
      <w:tr w:rsidR="00B0315A" w:rsidRPr="00754632" w:rsidTr="00CD2BF9">
        <w:trPr>
          <w:trHeight w:val="300"/>
        </w:trPr>
        <w:tc>
          <w:tcPr>
            <w:tcW w:w="616"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2645"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jc w:val="right"/>
              <w:rPr>
                <w:rFonts w:ascii="Times New Roman" w:eastAsia="Times New Roman" w:hAnsi="Times New Roman" w:cs="Times New Roman"/>
                <w:sz w:val="20"/>
                <w:szCs w:val="20"/>
                <w:lang w:eastAsia="lv-LV"/>
              </w:rPr>
            </w:pPr>
          </w:p>
        </w:tc>
        <w:tc>
          <w:tcPr>
            <w:tcW w:w="2169"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1233"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1078"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906"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c>
          <w:tcPr>
            <w:tcW w:w="851" w:type="dxa"/>
            <w:tcBorders>
              <w:top w:val="nil"/>
              <w:left w:val="nil"/>
              <w:bottom w:val="nil"/>
              <w:right w:val="nil"/>
            </w:tcBorders>
            <w:shd w:val="clear" w:color="auto" w:fill="auto"/>
            <w:noWrap/>
            <w:vAlign w:val="bottom"/>
            <w:hideMark/>
          </w:tcPr>
          <w:p w:rsidR="00B0315A" w:rsidRPr="00754632" w:rsidRDefault="00B0315A" w:rsidP="00CD2BF9">
            <w:pPr>
              <w:spacing w:after="0" w:line="240" w:lineRule="auto"/>
              <w:rPr>
                <w:rFonts w:ascii="Times New Roman" w:eastAsia="Times New Roman" w:hAnsi="Times New Roman" w:cs="Times New Roman"/>
                <w:sz w:val="20"/>
                <w:szCs w:val="20"/>
                <w:lang w:eastAsia="lv-LV"/>
              </w:rPr>
            </w:pPr>
          </w:p>
        </w:tc>
      </w:tr>
    </w:tbl>
    <w:p w:rsidR="00B0315A" w:rsidRDefault="00B0315A" w:rsidP="00B0315A">
      <w:pPr>
        <w:spacing w:after="0" w:line="240" w:lineRule="auto"/>
        <w:ind w:right="-908" w:firstLine="720"/>
        <w:jc w:val="both"/>
        <w:rPr>
          <w:rFonts w:ascii="Cambria" w:hAnsi="Cambria"/>
          <w:sz w:val="24"/>
          <w:szCs w:val="24"/>
        </w:rPr>
      </w:pPr>
    </w:p>
    <w:tbl>
      <w:tblPr>
        <w:tblW w:w="9771" w:type="dxa"/>
        <w:tblLook w:val="04A0" w:firstRow="1" w:lastRow="0" w:firstColumn="1" w:lastColumn="0" w:noHBand="0" w:noVBand="1"/>
      </w:tblPr>
      <w:tblGrid>
        <w:gridCol w:w="1560"/>
        <w:gridCol w:w="2776"/>
        <w:gridCol w:w="1193"/>
        <w:gridCol w:w="1078"/>
        <w:gridCol w:w="1078"/>
        <w:gridCol w:w="6"/>
        <w:gridCol w:w="1114"/>
        <w:gridCol w:w="6"/>
        <w:gridCol w:w="954"/>
        <w:gridCol w:w="6"/>
      </w:tblGrid>
      <w:tr w:rsidR="00B0315A" w:rsidRPr="00412D88" w:rsidTr="00CD2BF9">
        <w:trPr>
          <w:trHeight w:val="375"/>
        </w:trPr>
        <w:tc>
          <w:tcPr>
            <w:tcW w:w="7691" w:type="dxa"/>
            <w:gridSpan w:val="6"/>
            <w:tcBorders>
              <w:top w:val="nil"/>
              <w:left w:val="nil"/>
              <w:bottom w:val="nil"/>
              <w:right w:val="nil"/>
            </w:tcBorders>
            <w:shd w:val="clear" w:color="auto" w:fill="auto"/>
            <w:noWrap/>
            <w:vAlign w:val="center"/>
            <w:hideMark/>
          </w:tcPr>
          <w:p w:rsidR="00B0315A" w:rsidRPr="00412D88" w:rsidRDefault="00B0315A" w:rsidP="00CD2BF9">
            <w:pPr>
              <w:spacing w:after="0" w:line="240" w:lineRule="auto"/>
              <w:jc w:val="center"/>
              <w:rPr>
                <w:rFonts w:ascii="Times New Roman" w:eastAsia="Times New Roman" w:hAnsi="Times New Roman" w:cs="Times New Roman"/>
                <w:b/>
                <w:bCs/>
                <w:sz w:val="28"/>
                <w:szCs w:val="28"/>
                <w:lang w:eastAsia="lv-LV"/>
              </w:rPr>
            </w:pPr>
            <w:r w:rsidRPr="00412D88">
              <w:rPr>
                <w:rFonts w:ascii="Times New Roman" w:eastAsia="Times New Roman" w:hAnsi="Times New Roman" w:cs="Times New Roman"/>
                <w:b/>
                <w:bCs/>
                <w:sz w:val="28"/>
                <w:szCs w:val="28"/>
                <w:lang w:eastAsia="lv-LV"/>
              </w:rPr>
              <w:t>Kokneses PA "Kokneses Sporta centrs" budžeta atskaite</w:t>
            </w:r>
          </w:p>
        </w:tc>
        <w:tc>
          <w:tcPr>
            <w:tcW w:w="1120" w:type="dxa"/>
            <w:gridSpan w:val="2"/>
            <w:tcBorders>
              <w:top w:val="nil"/>
              <w:left w:val="nil"/>
              <w:bottom w:val="nil"/>
              <w:right w:val="nil"/>
            </w:tcBorders>
            <w:shd w:val="clear" w:color="auto" w:fill="auto"/>
            <w:noWrap/>
            <w:vAlign w:val="bottom"/>
            <w:hideMark/>
          </w:tcPr>
          <w:p w:rsidR="00B0315A" w:rsidRPr="00412D88" w:rsidRDefault="00B0315A" w:rsidP="00CD2BF9">
            <w:pPr>
              <w:spacing w:after="0" w:line="240" w:lineRule="auto"/>
              <w:jc w:val="center"/>
              <w:rPr>
                <w:rFonts w:ascii="Times New Roman" w:eastAsia="Times New Roman" w:hAnsi="Times New Roman" w:cs="Times New Roman"/>
                <w:b/>
                <w:bCs/>
                <w:sz w:val="28"/>
                <w:szCs w:val="28"/>
                <w:lang w:eastAsia="lv-LV"/>
              </w:rPr>
            </w:pPr>
          </w:p>
        </w:tc>
        <w:tc>
          <w:tcPr>
            <w:tcW w:w="960" w:type="dxa"/>
            <w:gridSpan w:val="2"/>
            <w:tcBorders>
              <w:top w:val="nil"/>
              <w:left w:val="nil"/>
              <w:bottom w:val="nil"/>
              <w:right w:val="nil"/>
            </w:tcBorders>
            <w:shd w:val="clear" w:color="auto" w:fill="auto"/>
            <w:noWrap/>
            <w:vAlign w:val="bottom"/>
            <w:hideMark/>
          </w:tcPr>
          <w:p w:rsidR="00B0315A" w:rsidRPr="00412D88" w:rsidRDefault="00B0315A" w:rsidP="00CD2BF9">
            <w:pPr>
              <w:spacing w:after="0" w:line="240" w:lineRule="auto"/>
              <w:jc w:val="center"/>
              <w:rPr>
                <w:rFonts w:ascii="Times New Roman" w:eastAsia="Times New Roman" w:hAnsi="Times New Roman" w:cs="Times New Roman"/>
                <w:sz w:val="20"/>
                <w:szCs w:val="20"/>
                <w:lang w:eastAsia="lv-LV"/>
              </w:rPr>
            </w:pPr>
          </w:p>
        </w:tc>
      </w:tr>
      <w:tr w:rsidR="00B0315A" w:rsidRPr="00412D88" w:rsidTr="00CD2BF9">
        <w:trPr>
          <w:trHeight w:val="375"/>
        </w:trPr>
        <w:tc>
          <w:tcPr>
            <w:tcW w:w="7691" w:type="dxa"/>
            <w:gridSpan w:val="6"/>
            <w:tcBorders>
              <w:top w:val="nil"/>
              <w:left w:val="nil"/>
              <w:bottom w:val="nil"/>
              <w:right w:val="nil"/>
            </w:tcBorders>
            <w:shd w:val="clear" w:color="auto" w:fill="auto"/>
            <w:noWrap/>
            <w:vAlign w:val="center"/>
            <w:hideMark/>
          </w:tcPr>
          <w:p w:rsidR="00B0315A" w:rsidRPr="00412D88" w:rsidRDefault="00B0315A" w:rsidP="00CD2BF9">
            <w:pPr>
              <w:spacing w:after="0" w:line="240" w:lineRule="auto"/>
              <w:jc w:val="center"/>
              <w:rPr>
                <w:rFonts w:ascii="Times New Roman" w:eastAsia="Times New Roman" w:hAnsi="Times New Roman" w:cs="Times New Roman"/>
                <w:sz w:val="20"/>
                <w:szCs w:val="20"/>
                <w:lang w:eastAsia="lv-LV"/>
              </w:rPr>
            </w:pPr>
          </w:p>
        </w:tc>
        <w:tc>
          <w:tcPr>
            <w:tcW w:w="1120" w:type="dxa"/>
            <w:gridSpan w:val="2"/>
            <w:tcBorders>
              <w:top w:val="nil"/>
              <w:left w:val="nil"/>
              <w:bottom w:val="nil"/>
              <w:right w:val="nil"/>
            </w:tcBorders>
            <w:shd w:val="clear" w:color="auto" w:fill="auto"/>
            <w:noWrap/>
            <w:vAlign w:val="bottom"/>
            <w:hideMark/>
          </w:tcPr>
          <w:p w:rsidR="00B0315A" w:rsidRPr="00412D88" w:rsidRDefault="00B0315A" w:rsidP="00CD2BF9">
            <w:pPr>
              <w:spacing w:after="0" w:line="240" w:lineRule="auto"/>
              <w:jc w:val="center"/>
              <w:rPr>
                <w:rFonts w:ascii="Times New Roman" w:eastAsia="Times New Roman" w:hAnsi="Times New Roman" w:cs="Times New Roman"/>
                <w:sz w:val="20"/>
                <w:szCs w:val="20"/>
                <w:lang w:eastAsia="lv-LV"/>
              </w:rPr>
            </w:pPr>
          </w:p>
        </w:tc>
        <w:tc>
          <w:tcPr>
            <w:tcW w:w="960" w:type="dxa"/>
            <w:gridSpan w:val="2"/>
            <w:tcBorders>
              <w:top w:val="nil"/>
              <w:left w:val="nil"/>
              <w:bottom w:val="nil"/>
              <w:right w:val="nil"/>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sz w:val="20"/>
                <w:szCs w:val="20"/>
                <w:lang w:eastAsia="lv-LV"/>
              </w:rPr>
            </w:pPr>
          </w:p>
        </w:tc>
      </w:tr>
      <w:tr w:rsidR="00B0315A" w:rsidRPr="00412D88" w:rsidTr="00CD2BF9">
        <w:trPr>
          <w:gridAfter w:val="1"/>
          <w:wAfter w:w="6" w:type="dxa"/>
          <w:trHeight w:val="585"/>
        </w:trPr>
        <w:tc>
          <w:tcPr>
            <w:tcW w:w="433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0315A" w:rsidRPr="00412D88" w:rsidRDefault="00B0315A" w:rsidP="00CD2BF9">
            <w:pPr>
              <w:spacing w:after="0" w:line="240" w:lineRule="auto"/>
              <w:jc w:val="center"/>
              <w:rPr>
                <w:rFonts w:ascii="Times New Roman" w:eastAsia="Times New Roman" w:hAnsi="Times New Roman" w:cs="Times New Roman"/>
                <w:b/>
                <w:bCs/>
                <w:sz w:val="20"/>
                <w:szCs w:val="20"/>
                <w:lang w:eastAsia="lv-LV"/>
              </w:rPr>
            </w:pPr>
            <w:r w:rsidRPr="00412D88">
              <w:rPr>
                <w:rFonts w:ascii="Times New Roman" w:eastAsia="Times New Roman" w:hAnsi="Times New Roman" w:cs="Times New Roman"/>
                <w:b/>
                <w:bCs/>
                <w:sz w:val="20"/>
                <w:szCs w:val="20"/>
                <w:lang w:eastAsia="lv-LV"/>
              </w:rPr>
              <w:t>Ieņēmumu kodi</w:t>
            </w:r>
          </w:p>
        </w:tc>
        <w:tc>
          <w:tcPr>
            <w:tcW w:w="11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315A" w:rsidRPr="00412D88" w:rsidRDefault="00B0315A" w:rsidP="00CD2BF9">
            <w:pPr>
              <w:spacing w:after="0" w:line="240" w:lineRule="auto"/>
              <w:jc w:val="center"/>
              <w:rPr>
                <w:rFonts w:ascii="Times New Roman" w:eastAsia="Times New Roman" w:hAnsi="Times New Roman" w:cs="Times New Roman"/>
                <w:b/>
                <w:bCs/>
                <w:sz w:val="20"/>
                <w:szCs w:val="20"/>
                <w:lang w:eastAsia="lv-LV"/>
              </w:rPr>
            </w:pPr>
            <w:r w:rsidRPr="00412D88">
              <w:rPr>
                <w:rFonts w:ascii="Times New Roman" w:eastAsia="Times New Roman" w:hAnsi="Times New Roman" w:cs="Times New Roman"/>
                <w:b/>
                <w:bCs/>
                <w:sz w:val="20"/>
                <w:szCs w:val="20"/>
                <w:lang w:eastAsia="lv-LV"/>
              </w:rPr>
              <w:t>2016.gada 1.pusg. izpilde (EUR)</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315A" w:rsidRPr="00412D88" w:rsidRDefault="00B0315A" w:rsidP="00CD2BF9">
            <w:pPr>
              <w:spacing w:after="0" w:line="240" w:lineRule="auto"/>
              <w:jc w:val="center"/>
              <w:rPr>
                <w:rFonts w:ascii="Times New Roman" w:eastAsia="Times New Roman" w:hAnsi="Times New Roman" w:cs="Times New Roman"/>
                <w:b/>
                <w:bCs/>
                <w:sz w:val="20"/>
                <w:szCs w:val="20"/>
                <w:lang w:eastAsia="lv-LV"/>
              </w:rPr>
            </w:pPr>
            <w:r w:rsidRPr="00412D88">
              <w:rPr>
                <w:rFonts w:ascii="Times New Roman" w:eastAsia="Times New Roman" w:hAnsi="Times New Roman" w:cs="Times New Roman"/>
                <w:b/>
                <w:bCs/>
                <w:sz w:val="20"/>
                <w:szCs w:val="20"/>
                <w:lang w:eastAsia="lv-LV"/>
              </w:rPr>
              <w:t>2017.gada 1.pusg. izpilde (EUR)</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315A" w:rsidRPr="00412D88" w:rsidRDefault="00B0315A" w:rsidP="00CD2BF9">
            <w:pPr>
              <w:spacing w:after="0" w:line="240" w:lineRule="auto"/>
              <w:jc w:val="center"/>
              <w:rPr>
                <w:rFonts w:ascii="Times New Roman" w:eastAsia="Times New Roman" w:hAnsi="Times New Roman" w:cs="Times New Roman"/>
                <w:b/>
                <w:bCs/>
                <w:sz w:val="20"/>
                <w:szCs w:val="20"/>
                <w:lang w:eastAsia="lv-LV"/>
              </w:rPr>
            </w:pPr>
            <w:r w:rsidRPr="00412D88">
              <w:rPr>
                <w:rFonts w:ascii="Times New Roman" w:eastAsia="Times New Roman" w:hAnsi="Times New Roman" w:cs="Times New Roman"/>
                <w:b/>
                <w:bCs/>
                <w:sz w:val="20"/>
                <w:szCs w:val="20"/>
                <w:lang w:eastAsia="lv-LV"/>
              </w:rPr>
              <w:t>2018.gada plāns (EUR)</w:t>
            </w:r>
          </w:p>
        </w:tc>
        <w:tc>
          <w:tcPr>
            <w:tcW w:w="2080" w:type="dxa"/>
            <w:gridSpan w:val="4"/>
            <w:tcBorders>
              <w:top w:val="single" w:sz="4" w:space="0" w:color="auto"/>
              <w:left w:val="nil"/>
              <w:bottom w:val="single" w:sz="4" w:space="0" w:color="auto"/>
              <w:right w:val="single" w:sz="4" w:space="0" w:color="000000"/>
            </w:tcBorders>
            <w:shd w:val="clear" w:color="auto" w:fill="auto"/>
            <w:vAlign w:val="center"/>
            <w:hideMark/>
          </w:tcPr>
          <w:p w:rsidR="00B0315A" w:rsidRPr="00412D88" w:rsidRDefault="00B0315A" w:rsidP="00CD2BF9">
            <w:pPr>
              <w:spacing w:after="0" w:line="240" w:lineRule="auto"/>
              <w:jc w:val="center"/>
              <w:rPr>
                <w:rFonts w:ascii="Times New Roman" w:eastAsia="Times New Roman" w:hAnsi="Times New Roman" w:cs="Times New Roman"/>
                <w:b/>
                <w:bCs/>
                <w:sz w:val="20"/>
                <w:szCs w:val="20"/>
                <w:lang w:eastAsia="lv-LV"/>
              </w:rPr>
            </w:pPr>
            <w:r w:rsidRPr="00412D88">
              <w:rPr>
                <w:rFonts w:ascii="Times New Roman" w:eastAsia="Times New Roman" w:hAnsi="Times New Roman" w:cs="Times New Roman"/>
                <w:b/>
                <w:bCs/>
                <w:sz w:val="20"/>
                <w:szCs w:val="20"/>
                <w:lang w:eastAsia="lv-LV"/>
              </w:rPr>
              <w:t>Budžeta izpilde 2018.gada 1.pusg.</w:t>
            </w:r>
          </w:p>
        </w:tc>
      </w:tr>
      <w:tr w:rsidR="00B0315A" w:rsidRPr="00412D88" w:rsidTr="00CD2BF9">
        <w:trPr>
          <w:gridAfter w:val="1"/>
          <w:wAfter w:w="6" w:type="dxa"/>
          <w:trHeight w:val="585"/>
        </w:trPr>
        <w:tc>
          <w:tcPr>
            <w:tcW w:w="4336" w:type="dxa"/>
            <w:gridSpan w:val="2"/>
            <w:vMerge/>
            <w:tcBorders>
              <w:top w:val="single" w:sz="4" w:space="0" w:color="auto"/>
              <w:left w:val="single" w:sz="4" w:space="0" w:color="auto"/>
              <w:bottom w:val="single" w:sz="4" w:space="0" w:color="000000"/>
              <w:right w:val="single" w:sz="4" w:space="0" w:color="000000"/>
            </w:tcBorders>
            <w:vAlign w:val="center"/>
            <w:hideMark/>
          </w:tcPr>
          <w:p w:rsidR="00B0315A" w:rsidRPr="00412D88" w:rsidRDefault="00B0315A" w:rsidP="00CD2BF9">
            <w:pPr>
              <w:spacing w:after="0" w:line="240" w:lineRule="auto"/>
              <w:rPr>
                <w:rFonts w:ascii="Times New Roman" w:eastAsia="Times New Roman" w:hAnsi="Times New Roman" w:cs="Times New Roman"/>
                <w:b/>
                <w:bCs/>
                <w:sz w:val="20"/>
                <w:szCs w:val="20"/>
                <w:lang w:eastAsia="lv-LV"/>
              </w:rPr>
            </w:pPr>
          </w:p>
        </w:tc>
        <w:tc>
          <w:tcPr>
            <w:tcW w:w="1193" w:type="dxa"/>
            <w:vMerge/>
            <w:tcBorders>
              <w:top w:val="single" w:sz="4" w:space="0" w:color="auto"/>
              <w:left w:val="single" w:sz="4" w:space="0" w:color="auto"/>
              <w:bottom w:val="single" w:sz="4" w:space="0" w:color="000000"/>
              <w:right w:val="single" w:sz="4" w:space="0" w:color="auto"/>
            </w:tcBorders>
            <w:vAlign w:val="center"/>
            <w:hideMark/>
          </w:tcPr>
          <w:p w:rsidR="00B0315A" w:rsidRPr="00412D88" w:rsidRDefault="00B0315A" w:rsidP="00CD2BF9">
            <w:pPr>
              <w:spacing w:after="0" w:line="240" w:lineRule="auto"/>
              <w:rPr>
                <w:rFonts w:ascii="Times New Roman" w:eastAsia="Times New Roman" w:hAnsi="Times New Roman" w:cs="Times New Roman"/>
                <w:b/>
                <w:bCs/>
                <w:sz w:val="20"/>
                <w:szCs w:val="20"/>
                <w:lang w:eastAsia="lv-LV"/>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B0315A" w:rsidRPr="00412D88" w:rsidRDefault="00B0315A" w:rsidP="00CD2BF9">
            <w:pPr>
              <w:spacing w:after="0" w:line="240" w:lineRule="auto"/>
              <w:rPr>
                <w:rFonts w:ascii="Times New Roman" w:eastAsia="Times New Roman" w:hAnsi="Times New Roman" w:cs="Times New Roman"/>
                <w:b/>
                <w:bCs/>
                <w:sz w:val="20"/>
                <w:szCs w:val="20"/>
                <w:lang w:eastAsia="lv-LV"/>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B0315A" w:rsidRPr="00412D88" w:rsidRDefault="00B0315A" w:rsidP="00CD2BF9">
            <w:pPr>
              <w:spacing w:after="0" w:line="240" w:lineRule="auto"/>
              <w:rPr>
                <w:rFonts w:ascii="Times New Roman" w:eastAsia="Times New Roman" w:hAnsi="Times New Roman" w:cs="Times New Roman"/>
                <w:b/>
                <w:bCs/>
                <w:sz w:val="20"/>
                <w:szCs w:val="20"/>
                <w:lang w:eastAsia="lv-LV"/>
              </w:rPr>
            </w:pP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center"/>
              <w:rPr>
                <w:rFonts w:ascii="Times New Roman" w:eastAsia="Times New Roman" w:hAnsi="Times New Roman" w:cs="Times New Roman"/>
                <w:b/>
                <w:bCs/>
                <w:sz w:val="20"/>
                <w:szCs w:val="20"/>
                <w:lang w:eastAsia="lv-LV"/>
              </w:rPr>
            </w:pPr>
            <w:r w:rsidRPr="00412D88">
              <w:rPr>
                <w:rFonts w:ascii="Times New Roman" w:eastAsia="Times New Roman" w:hAnsi="Times New Roman" w:cs="Times New Roman"/>
                <w:b/>
                <w:bCs/>
                <w:sz w:val="20"/>
                <w:szCs w:val="20"/>
                <w:lang w:eastAsia="lv-LV"/>
              </w:rPr>
              <w:t>EUR</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center"/>
              <w:rPr>
                <w:rFonts w:ascii="Times New Roman" w:eastAsia="Times New Roman" w:hAnsi="Times New Roman" w:cs="Times New Roman"/>
                <w:b/>
                <w:bCs/>
                <w:sz w:val="20"/>
                <w:szCs w:val="20"/>
                <w:lang w:eastAsia="lv-LV"/>
              </w:rPr>
            </w:pPr>
            <w:r w:rsidRPr="00412D88">
              <w:rPr>
                <w:rFonts w:ascii="Times New Roman" w:eastAsia="Times New Roman" w:hAnsi="Times New Roman" w:cs="Times New Roman"/>
                <w:b/>
                <w:bCs/>
                <w:sz w:val="20"/>
                <w:szCs w:val="20"/>
                <w:lang w:eastAsia="lv-LV"/>
              </w:rPr>
              <w:t xml:space="preserve">% </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19.3.0.0.</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Dotācija no Kokneses novada domes</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97400</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110500</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230102</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114000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50</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21.3.8.1.1.</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Par sporta halles nomu</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2629</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3550</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7400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4538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61</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21.3.8.1.2.</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Ieņēmumi no trenažieru zāles</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1710</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1391</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3000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1222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41</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21.3.8.1.3.</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Ieņēmumi no baseina</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22199</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23580</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54422</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32470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60</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21.3.8.1.4.</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Ieņēmumi no peld. inventāra nomas</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228</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373</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700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611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87</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21.3.8.1.5.</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 xml:space="preserve">Ieņēmumi </w:t>
            </w:r>
            <w:proofErr w:type="spellStart"/>
            <w:r w:rsidRPr="00412D88">
              <w:rPr>
                <w:rFonts w:ascii="Times New Roman" w:eastAsia="Times New Roman" w:hAnsi="Times New Roman" w:cs="Times New Roman"/>
                <w:color w:val="000000"/>
                <w:sz w:val="18"/>
                <w:szCs w:val="18"/>
                <w:lang w:eastAsia="lv-LV"/>
              </w:rPr>
              <w:t>sauna+hidr.vanna</w:t>
            </w:r>
            <w:proofErr w:type="spellEnd"/>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3361</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3602</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8115</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5522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68</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21.3.8.1.8.</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Ieņēmumi PVN</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6099</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6922</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13363</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9520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71</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21.3.9.4.</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 xml:space="preserve">Ieņēmumi par dzīvokļu un </w:t>
            </w:r>
            <w:proofErr w:type="spellStart"/>
            <w:r w:rsidRPr="00412D88">
              <w:rPr>
                <w:rFonts w:ascii="Times New Roman" w:eastAsia="Times New Roman" w:hAnsi="Times New Roman" w:cs="Times New Roman"/>
                <w:color w:val="000000"/>
                <w:sz w:val="18"/>
                <w:szCs w:val="18"/>
                <w:lang w:eastAsia="lv-LV"/>
              </w:rPr>
              <w:t>komun</w:t>
            </w:r>
            <w:proofErr w:type="spellEnd"/>
            <w:r w:rsidRPr="00412D88">
              <w:rPr>
                <w:rFonts w:ascii="Times New Roman" w:eastAsia="Times New Roman" w:hAnsi="Times New Roman" w:cs="Times New Roman"/>
                <w:color w:val="000000"/>
                <w:sz w:val="18"/>
                <w:szCs w:val="18"/>
                <w:lang w:eastAsia="lv-LV"/>
              </w:rPr>
              <w:t xml:space="preserve">. </w:t>
            </w:r>
            <w:proofErr w:type="spellStart"/>
            <w:r w:rsidRPr="00412D88">
              <w:rPr>
                <w:rFonts w:ascii="Times New Roman" w:eastAsia="Times New Roman" w:hAnsi="Times New Roman" w:cs="Times New Roman"/>
                <w:color w:val="000000"/>
                <w:sz w:val="18"/>
                <w:szCs w:val="18"/>
                <w:lang w:eastAsia="lv-LV"/>
              </w:rPr>
              <w:t>pakalp</w:t>
            </w:r>
            <w:proofErr w:type="spellEnd"/>
            <w:r w:rsidRPr="00412D88">
              <w:rPr>
                <w:rFonts w:ascii="Times New Roman" w:eastAsia="Times New Roman" w:hAnsi="Times New Roman" w:cs="Times New Roman"/>
                <w:color w:val="000000"/>
                <w:sz w:val="18"/>
                <w:szCs w:val="18"/>
                <w:lang w:eastAsia="lv-LV"/>
              </w:rPr>
              <w:t>.(ūdens,</w:t>
            </w:r>
            <w:proofErr w:type="spellStart"/>
            <w:r w:rsidRPr="00412D88">
              <w:rPr>
                <w:rFonts w:ascii="Times New Roman" w:eastAsia="Times New Roman" w:hAnsi="Times New Roman" w:cs="Times New Roman"/>
                <w:color w:val="000000"/>
                <w:sz w:val="18"/>
                <w:szCs w:val="18"/>
                <w:lang w:eastAsia="lv-LV"/>
              </w:rPr>
              <w:t>kanaliz</w:t>
            </w:r>
            <w:proofErr w:type="spellEnd"/>
            <w:r w:rsidRPr="00412D88">
              <w:rPr>
                <w:rFonts w:ascii="Times New Roman" w:eastAsia="Times New Roman" w:hAnsi="Times New Roman" w:cs="Times New Roman"/>
                <w:color w:val="000000"/>
                <w:sz w:val="18"/>
                <w:szCs w:val="18"/>
                <w:lang w:eastAsia="lv-LV"/>
              </w:rPr>
              <w:t>.,</w:t>
            </w:r>
            <w:proofErr w:type="spellStart"/>
            <w:r w:rsidRPr="00412D88">
              <w:rPr>
                <w:rFonts w:ascii="Times New Roman" w:eastAsia="Times New Roman" w:hAnsi="Times New Roman" w:cs="Times New Roman"/>
                <w:color w:val="000000"/>
                <w:sz w:val="18"/>
                <w:szCs w:val="18"/>
                <w:lang w:eastAsia="lv-LV"/>
              </w:rPr>
              <w:t>atkrit.izveš</w:t>
            </w:r>
            <w:proofErr w:type="spellEnd"/>
            <w:r w:rsidRPr="00412D88">
              <w:rPr>
                <w:rFonts w:ascii="Times New Roman" w:eastAsia="Times New Roman" w:hAnsi="Times New Roman" w:cs="Times New Roman"/>
                <w:color w:val="000000"/>
                <w:sz w:val="18"/>
                <w:szCs w:val="18"/>
                <w:lang w:eastAsia="lv-LV"/>
              </w:rPr>
              <w:t>.)</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2089</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2108</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3500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2163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62</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lastRenderedPageBreak/>
              <w:t>21.3.9.9.</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Citi ieņēmumi par maksas pakalpojumiem</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3179</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4685</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12500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4269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color w:val="000000"/>
                <w:sz w:val="18"/>
                <w:szCs w:val="18"/>
                <w:lang w:eastAsia="lv-LV"/>
              </w:rPr>
            </w:pPr>
            <w:r w:rsidRPr="00412D88">
              <w:rPr>
                <w:rFonts w:ascii="Times New Roman" w:eastAsia="Times New Roman" w:hAnsi="Times New Roman" w:cs="Times New Roman"/>
                <w:color w:val="000000"/>
                <w:sz w:val="18"/>
                <w:szCs w:val="18"/>
                <w:lang w:eastAsia="lv-LV"/>
              </w:rPr>
              <w:t>34</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Kopā ieņēmumi no maksas pakalpojumiem</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 </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41494</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46211</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103000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60315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18"/>
                <w:szCs w:val="18"/>
                <w:lang w:eastAsia="lv-LV"/>
              </w:rPr>
            </w:pPr>
            <w:r w:rsidRPr="00412D88">
              <w:rPr>
                <w:rFonts w:ascii="Times New Roman" w:eastAsia="Times New Roman" w:hAnsi="Times New Roman" w:cs="Times New Roman"/>
                <w:b/>
                <w:bCs/>
                <w:color w:val="000000"/>
                <w:sz w:val="18"/>
                <w:szCs w:val="18"/>
                <w:lang w:eastAsia="lv-LV"/>
              </w:rPr>
              <w:t>59</w:t>
            </w:r>
          </w:p>
        </w:tc>
      </w:tr>
      <w:tr w:rsidR="00B0315A" w:rsidRPr="00412D88" w:rsidTr="00CD2BF9">
        <w:trPr>
          <w:gridAfter w:val="1"/>
          <w:wAfter w:w="6"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b/>
                <w:bCs/>
                <w:color w:val="000000"/>
                <w:sz w:val="20"/>
                <w:szCs w:val="20"/>
                <w:lang w:eastAsia="lv-LV"/>
              </w:rPr>
            </w:pPr>
            <w:r w:rsidRPr="00412D88">
              <w:rPr>
                <w:rFonts w:ascii="Times New Roman" w:eastAsia="Times New Roman" w:hAnsi="Times New Roman" w:cs="Times New Roman"/>
                <w:b/>
                <w:bCs/>
                <w:color w:val="000000"/>
                <w:sz w:val="20"/>
                <w:szCs w:val="20"/>
                <w:lang w:eastAsia="lv-LV"/>
              </w:rPr>
              <w:t>Kopā ieņēmumi</w:t>
            </w:r>
          </w:p>
        </w:tc>
        <w:tc>
          <w:tcPr>
            <w:tcW w:w="2776"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rPr>
                <w:rFonts w:ascii="Times New Roman" w:eastAsia="Times New Roman" w:hAnsi="Times New Roman" w:cs="Times New Roman"/>
                <w:b/>
                <w:bCs/>
                <w:color w:val="000000"/>
                <w:sz w:val="20"/>
                <w:szCs w:val="20"/>
                <w:lang w:eastAsia="lv-LV"/>
              </w:rPr>
            </w:pPr>
            <w:r w:rsidRPr="00412D88">
              <w:rPr>
                <w:rFonts w:ascii="Times New Roman" w:eastAsia="Times New Roman" w:hAnsi="Times New Roman" w:cs="Times New Roman"/>
                <w:b/>
                <w:bCs/>
                <w:color w:val="000000"/>
                <w:sz w:val="20"/>
                <w:szCs w:val="20"/>
                <w:lang w:eastAsia="lv-LV"/>
              </w:rPr>
              <w:t> </w:t>
            </w:r>
          </w:p>
        </w:tc>
        <w:tc>
          <w:tcPr>
            <w:tcW w:w="1193"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20"/>
                <w:szCs w:val="20"/>
                <w:lang w:eastAsia="lv-LV"/>
              </w:rPr>
            </w:pPr>
            <w:r w:rsidRPr="00412D88">
              <w:rPr>
                <w:rFonts w:ascii="Times New Roman" w:eastAsia="Times New Roman" w:hAnsi="Times New Roman" w:cs="Times New Roman"/>
                <w:b/>
                <w:bCs/>
                <w:color w:val="000000"/>
                <w:sz w:val="20"/>
                <w:szCs w:val="20"/>
                <w:lang w:eastAsia="lv-LV"/>
              </w:rPr>
              <w:t>138894</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20"/>
                <w:szCs w:val="20"/>
                <w:lang w:eastAsia="lv-LV"/>
              </w:rPr>
            </w:pPr>
            <w:r w:rsidRPr="00412D88">
              <w:rPr>
                <w:rFonts w:ascii="Times New Roman" w:eastAsia="Times New Roman" w:hAnsi="Times New Roman" w:cs="Times New Roman"/>
                <w:b/>
                <w:bCs/>
                <w:color w:val="000000"/>
                <w:sz w:val="20"/>
                <w:szCs w:val="20"/>
                <w:lang w:eastAsia="lv-LV"/>
              </w:rPr>
              <w:t>156711</w:t>
            </w:r>
          </w:p>
        </w:tc>
        <w:tc>
          <w:tcPr>
            <w:tcW w:w="1078" w:type="dxa"/>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20"/>
                <w:szCs w:val="20"/>
                <w:lang w:eastAsia="lv-LV"/>
              </w:rPr>
            </w:pPr>
            <w:r w:rsidRPr="00412D88">
              <w:rPr>
                <w:rFonts w:ascii="Times New Roman" w:eastAsia="Times New Roman" w:hAnsi="Times New Roman" w:cs="Times New Roman"/>
                <w:b/>
                <w:bCs/>
                <w:color w:val="000000"/>
                <w:sz w:val="20"/>
                <w:szCs w:val="20"/>
                <w:lang w:eastAsia="lv-LV"/>
              </w:rPr>
              <w:t>333102</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20"/>
                <w:szCs w:val="20"/>
                <w:lang w:eastAsia="lv-LV"/>
              </w:rPr>
            </w:pPr>
            <w:r w:rsidRPr="00412D88">
              <w:rPr>
                <w:rFonts w:ascii="Times New Roman" w:eastAsia="Times New Roman" w:hAnsi="Times New Roman" w:cs="Times New Roman"/>
                <w:b/>
                <w:bCs/>
                <w:color w:val="000000"/>
                <w:sz w:val="20"/>
                <w:szCs w:val="20"/>
                <w:lang w:eastAsia="lv-LV"/>
              </w:rPr>
              <w:t>174315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B0315A" w:rsidRPr="00412D88" w:rsidRDefault="00B0315A" w:rsidP="00CD2BF9">
            <w:pPr>
              <w:spacing w:after="0" w:line="240" w:lineRule="auto"/>
              <w:jc w:val="right"/>
              <w:rPr>
                <w:rFonts w:ascii="Times New Roman" w:eastAsia="Times New Roman" w:hAnsi="Times New Roman" w:cs="Times New Roman"/>
                <w:b/>
                <w:bCs/>
                <w:color w:val="000000"/>
                <w:sz w:val="20"/>
                <w:szCs w:val="20"/>
                <w:lang w:eastAsia="lv-LV"/>
              </w:rPr>
            </w:pPr>
            <w:r w:rsidRPr="00412D88">
              <w:rPr>
                <w:rFonts w:ascii="Times New Roman" w:eastAsia="Times New Roman" w:hAnsi="Times New Roman" w:cs="Times New Roman"/>
                <w:b/>
                <w:bCs/>
                <w:color w:val="000000"/>
                <w:sz w:val="20"/>
                <w:szCs w:val="20"/>
                <w:lang w:eastAsia="lv-LV"/>
              </w:rPr>
              <w:t>52</w:t>
            </w:r>
          </w:p>
        </w:tc>
      </w:tr>
    </w:tbl>
    <w:p w:rsidR="00B0315A" w:rsidRDefault="00B0315A" w:rsidP="00B0315A">
      <w:pPr>
        <w:spacing w:after="0" w:line="240" w:lineRule="auto"/>
        <w:ind w:right="-908" w:firstLine="720"/>
        <w:jc w:val="both"/>
        <w:rPr>
          <w:rFonts w:ascii="Cambria" w:hAnsi="Cambria"/>
          <w:sz w:val="24"/>
          <w:szCs w:val="24"/>
        </w:rPr>
      </w:pPr>
    </w:p>
    <w:p w:rsidR="00B0315A" w:rsidRDefault="00B0315A" w:rsidP="00B0315A">
      <w:pPr>
        <w:spacing w:after="0" w:line="240" w:lineRule="auto"/>
        <w:ind w:right="-908" w:firstLine="720"/>
        <w:jc w:val="both"/>
        <w:rPr>
          <w:rFonts w:ascii="Cambria" w:hAnsi="Cambria"/>
          <w:sz w:val="24"/>
          <w:szCs w:val="24"/>
        </w:rPr>
      </w:pPr>
    </w:p>
    <w:p w:rsidR="00B0315A" w:rsidRDefault="00B0315A" w:rsidP="00B0315A">
      <w:pPr>
        <w:spacing w:after="0" w:line="240" w:lineRule="auto"/>
        <w:ind w:right="-908" w:firstLine="720"/>
        <w:jc w:val="both"/>
        <w:rPr>
          <w:rFonts w:ascii="Cambria" w:hAnsi="Cambria"/>
          <w:sz w:val="24"/>
          <w:szCs w:val="24"/>
        </w:rPr>
      </w:pPr>
    </w:p>
    <w:p w:rsidR="00B0315A" w:rsidRDefault="00B0315A" w:rsidP="00B0315A">
      <w:pPr>
        <w:spacing w:after="0" w:line="240" w:lineRule="auto"/>
        <w:ind w:right="-908" w:firstLine="720"/>
        <w:jc w:val="both"/>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r w:rsidRPr="00600D41">
        <w:rPr>
          <w:rFonts w:ascii="Cambria" w:hAnsi="Cambria"/>
          <w:b/>
          <w:sz w:val="24"/>
          <w:szCs w:val="24"/>
        </w:rPr>
        <w:t xml:space="preserve">4. </w:t>
      </w:r>
    </w:p>
    <w:p w:rsidR="00B0315A" w:rsidRDefault="00B0315A" w:rsidP="00B0315A">
      <w:pPr>
        <w:tabs>
          <w:tab w:val="left" w:pos="2856"/>
        </w:tabs>
        <w:spacing w:after="0" w:line="240" w:lineRule="auto"/>
        <w:ind w:right="-908"/>
        <w:jc w:val="center"/>
        <w:rPr>
          <w:rFonts w:ascii="Cambria" w:hAnsi="Cambria"/>
          <w:sz w:val="24"/>
          <w:szCs w:val="24"/>
        </w:rPr>
      </w:pPr>
      <w:r w:rsidRPr="00600D41">
        <w:rPr>
          <w:rFonts w:ascii="Cambria" w:hAnsi="Cambria"/>
          <w:b/>
          <w:sz w:val="24"/>
          <w:szCs w:val="24"/>
        </w:rPr>
        <w:t>Par sociālā budžeta līdzekļu izlietojumu 2018.gada 1.pusgadā</w:t>
      </w:r>
    </w:p>
    <w:p w:rsidR="00B0315A" w:rsidRDefault="00B0315A" w:rsidP="00B0315A">
      <w:pPr>
        <w:tabs>
          <w:tab w:val="left" w:pos="2856"/>
        </w:tabs>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spacing w:after="0" w:line="240" w:lineRule="auto"/>
        <w:ind w:right="-908" w:firstLine="720"/>
        <w:jc w:val="both"/>
        <w:rPr>
          <w:rFonts w:ascii="Cambria" w:hAnsi="Cambria"/>
          <w:sz w:val="24"/>
          <w:szCs w:val="24"/>
        </w:rPr>
      </w:pPr>
      <w:r w:rsidRPr="003521BE">
        <w:rPr>
          <w:rFonts w:ascii="Cambria" w:hAnsi="Cambria"/>
          <w:sz w:val="24"/>
          <w:szCs w:val="24"/>
        </w:rPr>
        <w:t xml:space="preserve">Iepazinusies ar Sociālā dienesta sagatavoto informāciju un </w:t>
      </w:r>
      <w:r w:rsidRPr="003521BE">
        <w:rPr>
          <w:rFonts w:ascii="Cambria" w:hAnsi="Cambria"/>
          <w:color w:val="000000"/>
          <w:sz w:val="24"/>
          <w:szCs w:val="24"/>
        </w:rPr>
        <w:t xml:space="preserve">ņemot vērā 2018.gada 4.jūlija </w:t>
      </w:r>
      <w:r w:rsidRPr="003521BE">
        <w:rPr>
          <w:rFonts w:ascii="Cambria" w:hAnsi="Cambria"/>
          <w:sz w:val="24"/>
          <w:szCs w:val="24"/>
        </w:rPr>
        <w:t xml:space="preserve">Sociālo jautājumu un veselības aprūpes pastāvīgās komitejas </w:t>
      </w:r>
      <w:r w:rsidRPr="003521BE">
        <w:rPr>
          <w:rFonts w:ascii="Cambria" w:hAnsi="Cambria"/>
          <w:color w:val="000000"/>
          <w:sz w:val="24"/>
          <w:szCs w:val="24"/>
        </w:rPr>
        <w:t xml:space="preserve"> ieteikumu</w:t>
      </w:r>
      <w:r w:rsidRPr="003521BE">
        <w:rPr>
          <w:rFonts w:ascii="Cambria" w:hAnsi="Cambria"/>
          <w:sz w:val="24"/>
          <w:szCs w:val="24"/>
        </w:rPr>
        <w:t xml:space="preserve">, </w:t>
      </w:r>
      <w:r>
        <w:rPr>
          <w:rFonts w:ascii="Cambria" w:hAnsi="Cambria"/>
          <w:sz w:val="24"/>
          <w:szCs w:val="24"/>
        </w:rPr>
        <w:t xml:space="preserve">atklāti balsojot,  PAR-12 ( Ilgonis </w:t>
      </w:r>
      <w:proofErr w:type="spellStart"/>
      <w:r>
        <w:rPr>
          <w:rFonts w:ascii="Cambria" w:hAnsi="Cambria"/>
          <w:sz w:val="24"/>
          <w:szCs w:val="24"/>
        </w:rPr>
        <w:t>Grunšteins</w:t>
      </w:r>
      <w:proofErr w:type="spellEnd"/>
      <w:r>
        <w:rPr>
          <w:rFonts w:ascii="Cambria" w:hAnsi="Cambria"/>
          <w:sz w:val="24"/>
          <w:szCs w:val="24"/>
        </w:rPr>
        <w:t xml:space="preserve">,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Rihards Krauklis, Jānis Krūmiņš, Māris Reinbergs, </w:t>
      </w:r>
      <w:r w:rsidR="007B1A25">
        <w:rPr>
          <w:rFonts w:ascii="Cambria" w:hAnsi="Cambria"/>
          <w:sz w:val="24"/>
          <w:szCs w:val="24"/>
        </w:rPr>
        <w:t xml:space="preserve">Valdis Silovs, </w:t>
      </w:r>
      <w:r>
        <w:rPr>
          <w:rFonts w:ascii="Cambria" w:hAnsi="Cambria"/>
          <w:sz w:val="24"/>
          <w:szCs w:val="24"/>
        </w:rPr>
        <w:t xml:space="preserve">Ziedonis Vilde, Dainis </w:t>
      </w:r>
      <w:proofErr w:type="spellStart"/>
      <w:r>
        <w:rPr>
          <w:rFonts w:ascii="Cambria" w:hAnsi="Cambria"/>
          <w:sz w:val="24"/>
          <w:szCs w:val="24"/>
        </w:rPr>
        <w:t>Vingris</w:t>
      </w:r>
      <w:proofErr w:type="spellEnd"/>
      <w:r>
        <w:rPr>
          <w:rFonts w:ascii="Cambria" w:hAnsi="Cambria"/>
          <w:sz w:val="24"/>
          <w:szCs w:val="24"/>
        </w:rPr>
        <w:t>), PRET-nav, ATTURAS-nav, Kokneses  novada dome NOLEMJ:</w:t>
      </w:r>
    </w:p>
    <w:p w:rsidR="00B0315A" w:rsidRPr="003521BE" w:rsidRDefault="00B0315A" w:rsidP="00B0315A">
      <w:pPr>
        <w:ind w:right="-1050"/>
        <w:jc w:val="both"/>
        <w:rPr>
          <w:rFonts w:ascii="Cambria" w:hAnsi="Cambria"/>
          <w:sz w:val="24"/>
          <w:szCs w:val="24"/>
        </w:rPr>
      </w:pPr>
    </w:p>
    <w:p w:rsidR="00B0315A" w:rsidRPr="00763048" w:rsidRDefault="00B0315A" w:rsidP="00B0315A">
      <w:pPr>
        <w:spacing w:after="0" w:line="240" w:lineRule="auto"/>
        <w:ind w:right="-907"/>
        <w:jc w:val="both"/>
        <w:rPr>
          <w:rFonts w:ascii="Cambria" w:hAnsi="Cambria"/>
          <w:b/>
          <w:sz w:val="24"/>
          <w:szCs w:val="24"/>
        </w:rPr>
      </w:pPr>
      <w:r>
        <w:tab/>
      </w:r>
      <w:r w:rsidRPr="00763048">
        <w:rPr>
          <w:rFonts w:ascii="Cambria" w:hAnsi="Cambria"/>
          <w:b/>
          <w:sz w:val="24"/>
          <w:szCs w:val="24"/>
        </w:rPr>
        <w:t>1.Pieņemt zināšanai informāciju par sociālajai palīdzībai plānotā budžeta līdzekļu izlietojumu 2018.gada 1.pusgadā saskaņā ar pielikumiem Nr.1, Nr.2 un Nr.3.</w:t>
      </w: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Default="00B0315A" w:rsidP="00B0315A">
      <w:pPr>
        <w:tabs>
          <w:tab w:val="left" w:pos="2856"/>
        </w:tabs>
        <w:spacing w:after="0" w:line="240" w:lineRule="auto"/>
        <w:ind w:right="-908"/>
        <w:jc w:val="center"/>
        <w:rPr>
          <w:rFonts w:ascii="Cambria" w:hAnsi="Cambria"/>
          <w:sz w:val="24"/>
          <w:szCs w:val="24"/>
        </w:rPr>
      </w:pPr>
    </w:p>
    <w:p w:rsidR="00B0315A" w:rsidRPr="0063318E" w:rsidRDefault="00B0315A" w:rsidP="00B0315A">
      <w:pPr>
        <w:tabs>
          <w:tab w:val="left" w:pos="2856"/>
        </w:tabs>
        <w:spacing w:after="0" w:line="240" w:lineRule="auto"/>
        <w:ind w:right="-908"/>
        <w:jc w:val="center"/>
        <w:rPr>
          <w:rFonts w:ascii="Cambria" w:hAnsi="Cambria"/>
          <w:sz w:val="24"/>
          <w:szCs w:val="24"/>
        </w:rPr>
      </w:pPr>
    </w:p>
    <w:tbl>
      <w:tblPr>
        <w:tblW w:w="8973" w:type="dxa"/>
        <w:tblLook w:val="04A0" w:firstRow="1" w:lastRow="0" w:firstColumn="1" w:lastColumn="0" w:noHBand="0" w:noVBand="1"/>
      </w:tblPr>
      <w:tblGrid>
        <w:gridCol w:w="2268"/>
        <w:gridCol w:w="923"/>
        <w:gridCol w:w="960"/>
        <w:gridCol w:w="1180"/>
        <w:gridCol w:w="960"/>
        <w:gridCol w:w="1053"/>
        <w:gridCol w:w="960"/>
        <w:gridCol w:w="960"/>
      </w:tblGrid>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4"/>
                <w:szCs w:val="24"/>
                <w:lang w:eastAsia="lv-LV"/>
              </w:rPr>
            </w:pPr>
          </w:p>
        </w:tc>
        <w:tc>
          <w:tcPr>
            <w:tcW w:w="632"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PIELIKUMS Nr.2</w:t>
            </w:r>
          </w:p>
        </w:tc>
      </w:tr>
      <w:tr w:rsidR="00B0315A" w:rsidRPr="00763048" w:rsidTr="00CD2BF9">
        <w:trPr>
          <w:trHeight w:val="300"/>
        </w:trPr>
        <w:tc>
          <w:tcPr>
            <w:tcW w:w="8973" w:type="dxa"/>
            <w:gridSpan w:val="8"/>
            <w:tcBorders>
              <w:top w:val="nil"/>
              <w:left w:val="nil"/>
              <w:bottom w:val="nil"/>
              <w:right w:val="nil"/>
            </w:tcBorders>
            <w:shd w:val="clear" w:color="auto" w:fill="auto"/>
            <w:noWrap/>
            <w:vAlign w:val="bottom"/>
            <w:hideMark/>
          </w:tcPr>
          <w:p w:rsidR="00B0315A" w:rsidRPr="004C0E11" w:rsidRDefault="00B0315A" w:rsidP="00CD2BF9">
            <w:pPr>
              <w:spacing w:after="0" w:line="240" w:lineRule="auto"/>
              <w:jc w:val="center"/>
              <w:rPr>
                <w:rFonts w:ascii="Cambria" w:eastAsia="Times New Roman" w:hAnsi="Cambria" w:cs="Calibri"/>
                <w:color w:val="000000"/>
                <w:lang w:eastAsia="lv-LV"/>
              </w:rPr>
            </w:pPr>
            <w:r w:rsidRPr="004C0E11">
              <w:rPr>
                <w:rFonts w:ascii="Cambria" w:eastAsia="Times New Roman" w:hAnsi="Cambria" w:cs="Calibri"/>
                <w:color w:val="000000"/>
                <w:lang w:eastAsia="lv-LV"/>
              </w:rPr>
              <w:t>Pašvaldības apmaksātajiem sociālajiem pakalpojumiem plānoto līdzekļu izlietojums (EUR)</w:t>
            </w:r>
          </w:p>
        </w:tc>
      </w:tr>
      <w:tr w:rsidR="00B0315A" w:rsidRPr="00763048" w:rsidTr="00CD2BF9">
        <w:trPr>
          <w:trHeight w:val="300"/>
        </w:trPr>
        <w:tc>
          <w:tcPr>
            <w:tcW w:w="2900" w:type="dxa"/>
            <w:gridSpan w:val="2"/>
            <w:tcBorders>
              <w:top w:val="nil"/>
              <w:left w:val="nil"/>
              <w:bottom w:val="nil"/>
              <w:right w:val="nil"/>
            </w:tcBorders>
            <w:shd w:val="clear" w:color="auto" w:fill="auto"/>
            <w:noWrap/>
            <w:vAlign w:val="bottom"/>
            <w:hideMark/>
          </w:tcPr>
          <w:p w:rsidR="00B0315A" w:rsidRPr="004C0E11" w:rsidRDefault="00B0315A" w:rsidP="00CD2BF9">
            <w:pPr>
              <w:spacing w:after="0" w:line="240" w:lineRule="auto"/>
              <w:jc w:val="center"/>
              <w:rPr>
                <w:rFonts w:ascii="Cambria" w:eastAsia="Times New Roman" w:hAnsi="Cambria" w:cs="Calibri"/>
                <w:color w:val="000000"/>
                <w:lang w:eastAsia="lv-LV"/>
              </w:rPr>
            </w:pPr>
            <w:r w:rsidRPr="004C0E11">
              <w:rPr>
                <w:rFonts w:ascii="Cambria" w:eastAsia="Times New Roman" w:hAnsi="Cambria" w:cs="Calibri"/>
                <w:color w:val="000000"/>
                <w:lang w:eastAsia="lv-LV"/>
              </w:rPr>
              <w:t>2018.gada 1.pusgadā</w:t>
            </w:r>
          </w:p>
        </w:tc>
        <w:tc>
          <w:tcPr>
            <w:tcW w:w="960" w:type="dxa"/>
            <w:tcBorders>
              <w:top w:val="nil"/>
              <w:left w:val="nil"/>
              <w:bottom w:val="nil"/>
              <w:right w:val="nil"/>
            </w:tcBorders>
            <w:shd w:val="clear" w:color="auto" w:fill="auto"/>
            <w:noWrap/>
            <w:vAlign w:val="bottom"/>
            <w:hideMark/>
          </w:tcPr>
          <w:p w:rsidR="00B0315A" w:rsidRPr="004C0E11" w:rsidRDefault="00B0315A" w:rsidP="00CD2BF9">
            <w:pPr>
              <w:spacing w:after="0" w:line="240" w:lineRule="auto"/>
              <w:rPr>
                <w:rFonts w:ascii="Cambria" w:eastAsia="Times New Roman" w:hAnsi="Cambria" w:cs="Calibri"/>
                <w:color w:val="00000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hideMark/>
          </w:tcPr>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b/>
                <w:bCs/>
                <w:color w:val="000000"/>
                <w:u w:val="single"/>
                <w:lang w:eastAsia="lv-LV"/>
              </w:rPr>
            </w:pPr>
            <w:r w:rsidRPr="00763048">
              <w:rPr>
                <w:rFonts w:ascii="Calibri" w:eastAsia="Times New Roman" w:hAnsi="Calibri" w:cs="Calibri"/>
                <w:b/>
                <w:bCs/>
                <w:color w:val="000000"/>
                <w:u w:val="single"/>
                <w:lang w:eastAsia="lv-LV"/>
              </w:rPr>
              <w:t>SAC</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b/>
                <w:bCs/>
                <w:color w:val="000000"/>
                <w:u w:val="single"/>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645"/>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Pakalpojumu sniedzējs</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Izlietots 1.pusgadā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Izlietots %</w:t>
            </w:r>
          </w:p>
        </w:tc>
        <w:tc>
          <w:tcPr>
            <w:tcW w:w="1053"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Skrīveru SAC</w:t>
            </w:r>
          </w:p>
        </w:tc>
        <w:tc>
          <w:tcPr>
            <w:tcW w:w="632"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1747.54</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Pļaviņu SAC</w:t>
            </w:r>
          </w:p>
        </w:tc>
        <w:tc>
          <w:tcPr>
            <w:tcW w:w="632"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4</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5382.18</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Valmieras SAC</w:t>
            </w:r>
          </w:p>
        </w:tc>
        <w:tc>
          <w:tcPr>
            <w:tcW w:w="632"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1831.53</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Ērgļu nov. SAC</w:t>
            </w:r>
          </w:p>
        </w:tc>
        <w:tc>
          <w:tcPr>
            <w:tcW w:w="632"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1936.32</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Krustpils nov. SAC</w:t>
            </w:r>
          </w:p>
        </w:tc>
        <w:tc>
          <w:tcPr>
            <w:tcW w:w="632"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0</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1336.78</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Līvānu nov. SAC</w:t>
            </w:r>
          </w:p>
        </w:tc>
        <w:tc>
          <w:tcPr>
            <w:tcW w:w="632"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855.32</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60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Biedrība Labāka Rītdiena</w:t>
            </w:r>
          </w:p>
        </w:tc>
        <w:tc>
          <w:tcPr>
            <w:tcW w:w="632"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476.93</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 </w:t>
            </w:r>
          </w:p>
        </w:tc>
        <w:tc>
          <w:tcPr>
            <w:tcW w:w="632"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22100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11</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13566.6</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61</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8533.4</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Dzeguzīte</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55148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23083.31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42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32064.69</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tcPr>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Default="00B0315A" w:rsidP="00CD2BF9">
            <w:pPr>
              <w:spacing w:after="0" w:line="240" w:lineRule="auto"/>
              <w:rPr>
                <w:rFonts w:ascii="Times New Roman" w:eastAsia="Times New Roman" w:hAnsi="Times New Roman" w:cs="Times New Roman"/>
                <w:sz w:val="20"/>
                <w:szCs w:val="20"/>
                <w:lang w:eastAsia="lv-LV"/>
              </w:rPr>
            </w:pPr>
          </w:p>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592" w:type="dxa"/>
            <w:gridSpan w:val="2"/>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b/>
                <w:bCs/>
                <w:color w:val="000000"/>
                <w:u w:val="single"/>
                <w:lang w:eastAsia="lv-LV"/>
              </w:rPr>
            </w:pPr>
            <w:r w:rsidRPr="00763048">
              <w:rPr>
                <w:rFonts w:ascii="Calibri" w:eastAsia="Times New Roman" w:hAnsi="Calibri" w:cs="Calibri"/>
                <w:b/>
                <w:bCs/>
                <w:color w:val="000000"/>
                <w:u w:val="single"/>
                <w:lang w:eastAsia="lv-LV"/>
              </w:rPr>
              <w:t>Aprūpe mājās</w:t>
            </w: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6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Izlietots 1.pusgadā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Izlietots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r w:rsidRPr="00763048">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12285</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6</w:t>
            </w:r>
          </w:p>
        </w:tc>
        <w:tc>
          <w:tcPr>
            <w:tcW w:w="118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4496.46</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37</w:t>
            </w:r>
          </w:p>
        </w:tc>
        <w:tc>
          <w:tcPr>
            <w:tcW w:w="1053"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r w:rsidRPr="00763048">
              <w:rPr>
                <w:rFonts w:ascii="Calibri" w:eastAsia="Times New Roman" w:hAnsi="Calibri" w:cs="Calibri"/>
                <w:color w:val="000000"/>
                <w:lang w:eastAsia="lv-LV"/>
              </w:rPr>
              <w:t>7788.54</w:t>
            </w: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2268"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632"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53"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bl>
    <w:p w:rsidR="00B0315A" w:rsidRDefault="00B0315A" w:rsidP="00B0315A">
      <w:pPr>
        <w:tabs>
          <w:tab w:val="left" w:pos="2856"/>
        </w:tabs>
        <w:spacing w:after="0" w:line="240" w:lineRule="auto"/>
        <w:ind w:right="-908"/>
        <w:jc w:val="center"/>
        <w:rPr>
          <w:rFonts w:ascii="Cambria" w:hAnsi="Cambria"/>
          <w:b/>
          <w:sz w:val="24"/>
          <w:szCs w:val="24"/>
        </w:rPr>
        <w:sectPr w:rsidR="00B0315A">
          <w:footerReference w:type="default" r:id="rId8"/>
          <w:pgSz w:w="11906" w:h="16838"/>
          <w:pgMar w:top="1440" w:right="1800" w:bottom="1440" w:left="1800" w:header="708" w:footer="708" w:gutter="0"/>
          <w:cols w:space="708"/>
          <w:docGrid w:linePitch="360"/>
        </w:sectPr>
      </w:pPr>
    </w:p>
    <w:tbl>
      <w:tblPr>
        <w:tblW w:w="10751" w:type="dxa"/>
        <w:tblLook w:val="04A0" w:firstRow="1" w:lastRow="0" w:firstColumn="1" w:lastColumn="0" w:noHBand="0" w:noVBand="1"/>
      </w:tblPr>
      <w:tblGrid>
        <w:gridCol w:w="741"/>
        <w:gridCol w:w="1837"/>
        <w:gridCol w:w="1720"/>
        <w:gridCol w:w="960"/>
        <w:gridCol w:w="1080"/>
        <w:gridCol w:w="960"/>
        <w:gridCol w:w="1056"/>
        <w:gridCol w:w="1056"/>
        <w:gridCol w:w="1060"/>
        <w:gridCol w:w="1056"/>
      </w:tblGrid>
      <w:tr w:rsidR="00B0315A" w:rsidRPr="00763048" w:rsidTr="00CD2BF9">
        <w:trPr>
          <w:trHeight w:val="300"/>
        </w:trPr>
        <w:tc>
          <w:tcPr>
            <w:tcW w:w="5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4"/>
                <w:szCs w:val="24"/>
                <w:lang w:eastAsia="lv-LV"/>
              </w:rPr>
            </w:pPr>
          </w:p>
        </w:tc>
        <w:tc>
          <w:tcPr>
            <w:tcW w:w="1651"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72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PIELIKUMS NR.1</w:t>
            </w:r>
          </w:p>
        </w:tc>
        <w:tc>
          <w:tcPr>
            <w:tcW w:w="10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8731" w:type="dxa"/>
            <w:gridSpan w:val="8"/>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SOCIĀLAJAI PALĪDZĪBAI PLĀNOTO LĪDZEKĻU IZLIETOJUMS (</w:t>
            </w:r>
            <w:proofErr w:type="spellStart"/>
            <w:r w:rsidRPr="00763048">
              <w:rPr>
                <w:rFonts w:ascii="Calibri" w:eastAsia="Times New Roman" w:hAnsi="Calibri" w:cs="Times New Roman"/>
                <w:color w:val="000000"/>
                <w:lang w:eastAsia="lv-LV"/>
              </w:rPr>
              <w:t>euro</w:t>
            </w:r>
            <w:proofErr w:type="spellEnd"/>
            <w:r w:rsidRPr="00763048">
              <w:rPr>
                <w:rFonts w:ascii="Calibri" w:eastAsia="Times New Roman" w:hAnsi="Calibri" w:cs="Times New Roman"/>
                <w:color w:val="000000"/>
                <w:lang w:eastAsia="lv-LV"/>
              </w:rPr>
              <w:t>) 2018.gada 1.pusgadā</w:t>
            </w:r>
          </w:p>
        </w:tc>
        <w:tc>
          <w:tcPr>
            <w:tcW w:w="10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300"/>
        </w:trPr>
        <w:tc>
          <w:tcPr>
            <w:tcW w:w="5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651"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72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36"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84"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10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0315A" w:rsidRPr="00763048" w:rsidRDefault="00B0315A" w:rsidP="00CD2BF9">
            <w:pPr>
              <w:spacing w:after="0" w:line="240" w:lineRule="auto"/>
              <w:rPr>
                <w:rFonts w:ascii="Times New Roman" w:eastAsia="Times New Roman" w:hAnsi="Times New Roman" w:cs="Times New Roman"/>
                <w:sz w:val="20"/>
                <w:szCs w:val="20"/>
                <w:lang w:eastAsia="lv-LV"/>
              </w:rPr>
            </w:pPr>
          </w:p>
        </w:tc>
      </w:tr>
      <w:tr w:rsidR="00B0315A" w:rsidRPr="00763048" w:rsidTr="00CD2BF9">
        <w:trPr>
          <w:trHeight w:val="6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proofErr w:type="spellStart"/>
            <w:r w:rsidRPr="00763048">
              <w:rPr>
                <w:rFonts w:ascii="Calibri" w:eastAsia="Times New Roman" w:hAnsi="Calibri" w:cs="Times New Roman"/>
                <w:color w:val="000000"/>
                <w:lang w:eastAsia="lv-LV"/>
              </w:rPr>
              <w:t>N.p.k</w:t>
            </w:r>
            <w:proofErr w:type="spellEnd"/>
            <w:r w:rsidRPr="00763048">
              <w:rPr>
                <w:rFonts w:ascii="Calibri" w:eastAsia="Times New Roman" w:hAnsi="Calibri" w:cs="Times New Roman"/>
                <w:color w:val="000000"/>
                <w:lang w:eastAsia="lv-LV"/>
              </w:rPr>
              <w:t>.</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Pabalsta mērķis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Pabalsta veids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Grozījumi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Budžets kopā</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Izlietots</w:t>
            </w:r>
          </w:p>
        </w:tc>
        <w:tc>
          <w:tcPr>
            <w:tcW w:w="984"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Izlietots kopā</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Atlikums</w:t>
            </w:r>
          </w:p>
        </w:tc>
      </w:tr>
      <w:tr w:rsidR="00B0315A" w:rsidRPr="00763048" w:rsidTr="00CD2BF9">
        <w:trPr>
          <w:trHeight w:val="600"/>
        </w:trPr>
        <w:tc>
          <w:tcPr>
            <w:tcW w:w="5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GMI līmeņa nodrošināšanai</w:t>
            </w:r>
          </w:p>
        </w:tc>
        <w:tc>
          <w:tcPr>
            <w:tcW w:w="172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xml:space="preserve">naudā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30000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34000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14087.49</w:t>
            </w:r>
          </w:p>
        </w:tc>
        <w:tc>
          <w:tcPr>
            <w:tcW w:w="9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16627.19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49</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15912.51</w:t>
            </w:r>
          </w:p>
        </w:tc>
      </w:tr>
      <w:tr w:rsidR="00B0315A" w:rsidRPr="00763048" w:rsidTr="00CD2BF9">
        <w:trPr>
          <w:trHeight w:val="3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natūrā</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4000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2539.7</w:t>
            </w:r>
          </w:p>
        </w:tc>
        <w:tc>
          <w:tcPr>
            <w:tcW w:w="984"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1460.3</w:t>
            </w:r>
          </w:p>
        </w:tc>
      </w:tr>
      <w:tr w:rsidR="00B0315A" w:rsidRPr="00763048" w:rsidTr="00CD2BF9">
        <w:trPr>
          <w:trHeight w:val="1200"/>
        </w:trPr>
        <w:tc>
          <w:tcPr>
            <w:tcW w:w="5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dzīvokļa pabalsts</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par komunālajiem maksājumiem dzīvokļos</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17000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42000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13039.39</w:t>
            </w:r>
          </w:p>
        </w:tc>
        <w:tc>
          <w:tcPr>
            <w:tcW w:w="9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26244.39</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62</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3960.61</w:t>
            </w:r>
          </w:p>
        </w:tc>
      </w:tr>
      <w:tr w:rsidR="00B0315A" w:rsidRPr="00763048" w:rsidTr="00CD2BF9">
        <w:trPr>
          <w:trHeight w:val="6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par kurināmā iegādi</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24000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12990</w:t>
            </w:r>
          </w:p>
        </w:tc>
        <w:tc>
          <w:tcPr>
            <w:tcW w:w="984"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11010</w:t>
            </w:r>
          </w:p>
        </w:tc>
      </w:tr>
      <w:tr w:rsidR="00B0315A" w:rsidRPr="00763048" w:rsidTr="00CD2BF9">
        <w:trPr>
          <w:trHeight w:val="3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par remontu</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1000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215</w:t>
            </w:r>
          </w:p>
        </w:tc>
        <w:tc>
          <w:tcPr>
            <w:tcW w:w="984"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785</w:t>
            </w:r>
          </w:p>
        </w:tc>
      </w:tr>
      <w:tr w:rsidR="00B0315A" w:rsidRPr="00763048" w:rsidTr="00CD2BF9">
        <w:trPr>
          <w:trHeight w:val="570"/>
        </w:trPr>
        <w:tc>
          <w:tcPr>
            <w:tcW w:w="5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3</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veselības aprūpei</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par medikamentiem</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5000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5000</w:t>
            </w:r>
          </w:p>
        </w:tc>
        <w:tc>
          <w:tcPr>
            <w:tcW w:w="9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2571.01</w:t>
            </w:r>
          </w:p>
        </w:tc>
        <w:tc>
          <w:tcPr>
            <w:tcW w:w="9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2571.01</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51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2428.99</w:t>
            </w:r>
          </w:p>
        </w:tc>
      </w:tr>
      <w:tr w:rsidR="00B0315A" w:rsidRPr="00763048" w:rsidTr="00CD2BF9">
        <w:trPr>
          <w:trHeight w:val="615"/>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par medicīnas pakalpojumiem</w:t>
            </w: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36"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84"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r>
      <w:tr w:rsidR="00B0315A" w:rsidRPr="00763048" w:rsidTr="00CD2BF9">
        <w:trPr>
          <w:trHeight w:val="6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zobu protezēšanai</w:t>
            </w: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36"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84"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r>
      <w:tr w:rsidR="00B0315A" w:rsidRPr="00763048" w:rsidTr="00CD2BF9">
        <w:trPr>
          <w:trHeight w:val="315"/>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brilles bērniem</w:t>
            </w: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36"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84"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r>
      <w:tr w:rsidR="00B0315A" w:rsidRPr="00763048" w:rsidTr="00CD2BF9">
        <w:trPr>
          <w:trHeight w:val="1500"/>
        </w:trPr>
        <w:tc>
          <w:tcPr>
            <w:tcW w:w="5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4</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Pabalsti trūcīgām un maznodrošinātām ģimenēm ar bērniem</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bērnudārza apmaksa trūcīgo un maznodrošināto ģimeņu bērniem</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1500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1500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636.57</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636.57</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42</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863.43</w:t>
            </w:r>
          </w:p>
        </w:tc>
      </w:tr>
      <w:tr w:rsidR="00B0315A" w:rsidRPr="00763048" w:rsidTr="00CD2BF9">
        <w:trPr>
          <w:trHeight w:val="9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brīvpusdienas skolā vidusskolēniem</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500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500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129.6</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129.6</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26</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370.4</w:t>
            </w:r>
          </w:p>
        </w:tc>
      </w:tr>
      <w:tr w:rsidR="00B0315A" w:rsidRPr="00763048" w:rsidTr="00CD2BF9">
        <w:trPr>
          <w:trHeight w:val="6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mācību līdzekļu iegādei</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700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700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0</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0</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700</w:t>
            </w:r>
          </w:p>
        </w:tc>
      </w:tr>
      <w:tr w:rsidR="00B0315A" w:rsidRPr="00763048" w:rsidTr="00CD2BF9">
        <w:trPr>
          <w:trHeight w:val="6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xml:space="preserve">ceļa izdevumu segšanai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200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0</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0</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200</w:t>
            </w:r>
          </w:p>
        </w:tc>
      </w:tr>
      <w:tr w:rsidR="00B0315A" w:rsidRPr="00763048" w:rsidTr="00CD2BF9">
        <w:trPr>
          <w:trHeight w:val="9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5</w:t>
            </w:r>
          </w:p>
        </w:tc>
        <w:tc>
          <w:tcPr>
            <w:tcW w:w="1651" w:type="dxa"/>
            <w:tcBorders>
              <w:top w:val="nil"/>
              <w:left w:val="nil"/>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xml:space="preserve">Pabalsts </w:t>
            </w:r>
            <w:proofErr w:type="spellStart"/>
            <w:r w:rsidRPr="00763048">
              <w:rPr>
                <w:rFonts w:ascii="Calibri" w:eastAsia="Times New Roman" w:hAnsi="Calibri" w:cs="Times New Roman"/>
                <w:color w:val="000000"/>
                <w:lang w:eastAsia="lv-LV"/>
              </w:rPr>
              <w:t>daudzbērnu</w:t>
            </w:r>
            <w:proofErr w:type="spellEnd"/>
            <w:r w:rsidRPr="00763048">
              <w:rPr>
                <w:rFonts w:ascii="Calibri" w:eastAsia="Times New Roman" w:hAnsi="Calibri" w:cs="Times New Roman"/>
                <w:color w:val="000000"/>
                <w:lang w:eastAsia="lv-LV"/>
              </w:rPr>
              <w:t xml:space="preserve"> ģimenēm</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xml:space="preserve">bērnudārza apmaksa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11500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11500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8072.71</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8072.71</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70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3427.29</w:t>
            </w:r>
          </w:p>
        </w:tc>
      </w:tr>
      <w:tr w:rsidR="00B0315A" w:rsidRPr="00763048" w:rsidTr="00CD2BF9">
        <w:trPr>
          <w:trHeight w:val="6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6</w:t>
            </w:r>
          </w:p>
        </w:tc>
        <w:tc>
          <w:tcPr>
            <w:tcW w:w="1651" w:type="dxa"/>
            <w:tcBorders>
              <w:top w:val="nil"/>
              <w:left w:val="nil"/>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Pabalsts audžuģimenēm</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bērna uzturam</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19060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19060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8001.3</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8001.3</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42</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11058.7</w:t>
            </w:r>
          </w:p>
        </w:tc>
      </w:tr>
      <w:tr w:rsidR="00B0315A" w:rsidRPr="00763048" w:rsidTr="00CD2BF9">
        <w:trPr>
          <w:trHeight w:val="2400"/>
        </w:trPr>
        <w:tc>
          <w:tcPr>
            <w:tcW w:w="5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7</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Sociālās garantijas pilngadību sasniegušajiem bez vecāku gādības palikušajiem bērniem</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ikmēneša pabalsts</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3500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5040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1792.84</w:t>
            </w:r>
          </w:p>
        </w:tc>
        <w:tc>
          <w:tcPr>
            <w:tcW w:w="9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2457.48</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49</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1707.16</w:t>
            </w:r>
          </w:p>
        </w:tc>
      </w:tr>
      <w:tr w:rsidR="00B0315A" w:rsidRPr="00763048" w:rsidTr="00CD2BF9">
        <w:trPr>
          <w:trHeight w:val="6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patstāvīgas dzīves uzsākšanai</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1007</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378.06</w:t>
            </w:r>
          </w:p>
        </w:tc>
        <w:tc>
          <w:tcPr>
            <w:tcW w:w="984"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628.94</w:t>
            </w:r>
          </w:p>
        </w:tc>
      </w:tr>
      <w:tr w:rsidR="00B0315A" w:rsidRPr="00763048" w:rsidTr="00CD2BF9">
        <w:trPr>
          <w:trHeight w:val="300"/>
        </w:trPr>
        <w:tc>
          <w:tcPr>
            <w:tcW w:w="5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651"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533</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286.58</w:t>
            </w:r>
          </w:p>
        </w:tc>
        <w:tc>
          <w:tcPr>
            <w:tcW w:w="984"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1060" w:type="dxa"/>
            <w:vMerge/>
            <w:tcBorders>
              <w:top w:val="nil"/>
              <w:left w:val="single" w:sz="4" w:space="0" w:color="auto"/>
              <w:bottom w:val="single" w:sz="4" w:space="0" w:color="auto"/>
              <w:right w:val="single" w:sz="4" w:space="0" w:color="auto"/>
            </w:tcBorders>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246.42</w:t>
            </w:r>
          </w:p>
        </w:tc>
      </w:tr>
      <w:tr w:rsidR="00B0315A" w:rsidRPr="00763048" w:rsidTr="00CD2BF9">
        <w:trPr>
          <w:trHeight w:val="6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8</w:t>
            </w:r>
          </w:p>
        </w:tc>
        <w:tc>
          <w:tcPr>
            <w:tcW w:w="1651" w:type="dxa"/>
            <w:tcBorders>
              <w:top w:val="nil"/>
              <w:left w:val="nil"/>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Pabalsts krīzes situācijā</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pamatvajadzību nodrošināšanai</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2000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2000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1956</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1956</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98</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44</w:t>
            </w:r>
          </w:p>
        </w:tc>
      </w:tr>
      <w:tr w:rsidR="00B0315A" w:rsidRPr="00763048" w:rsidTr="00CD2BF9">
        <w:trPr>
          <w:trHeight w:val="9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lastRenderedPageBreak/>
              <w:t>9</w:t>
            </w:r>
          </w:p>
        </w:tc>
        <w:tc>
          <w:tcPr>
            <w:tcW w:w="1651" w:type="dxa"/>
            <w:tcBorders>
              <w:top w:val="nil"/>
              <w:left w:val="nil"/>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Pārējā sociālā palīdzība</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atsevišķu situāciju risināšanai</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1500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1500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140.92</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140.92</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9</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1359.08</w:t>
            </w:r>
          </w:p>
        </w:tc>
      </w:tr>
      <w:tr w:rsidR="00B0315A" w:rsidRPr="00763048" w:rsidTr="00CD2BF9">
        <w:trPr>
          <w:trHeight w:val="9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10</w:t>
            </w:r>
          </w:p>
        </w:tc>
        <w:tc>
          <w:tcPr>
            <w:tcW w:w="1651" w:type="dxa"/>
            <w:tcBorders>
              <w:top w:val="nil"/>
              <w:left w:val="nil"/>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Apbedīšanas pabalsts</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apbedīšanas izdevumu segšanai</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1200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1200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1244.27</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1244.27</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104</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-44.27</w:t>
            </w:r>
          </w:p>
        </w:tc>
      </w:tr>
      <w:tr w:rsidR="00B0315A" w:rsidRPr="00763048" w:rsidTr="00CD2BF9">
        <w:trPr>
          <w:trHeight w:val="9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11</w:t>
            </w:r>
          </w:p>
        </w:tc>
        <w:tc>
          <w:tcPr>
            <w:tcW w:w="1651" w:type="dxa"/>
            <w:tcBorders>
              <w:top w:val="nil"/>
              <w:left w:val="nil"/>
              <w:bottom w:val="single" w:sz="4" w:space="0" w:color="auto"/>
              <w:right w:val="single" w:sz="4" w:space="0" w:color="auto"/>
            </w:tcBorders>
            <w:shd w:val="clear" w:color="auto" w:fill="auto"/>
            <w:vAlign w:val="center"/>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Pabalsts aprūpes nodrošināšanai</w:t>
            </w:r>
          </w:p>
        </w:tc>
        <w:tc>
          <w:tcPr>
            <w:tcW w:w="1720" w:type="dxa"/>
            <w:tcBorders>
              <w:top w:val="nil"/>
              <w:left w:val="nil"/>
              <w:bottom w:val="single" w:sz="4" w:space="0" w:color="auto"/>
              <w:right w:val="single" w:sz="4" w:space="0" w:color="auto"/>
            </w:tcBorders>
            <w:shd w:val="clear" w:color="auto" w:fill="auto"/>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pensionāra/ invalīda aprūpei</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lang w:eastAsia="lv-LV"/>
              </w:rPr>
            </w:pPr>
            <w:r w:rsidRPr="00763048">
              <w:rPr>
                <w:rFonts w:ascii="Calibri" w:eastAsia="Times New Roman" w:hAnsi="Calibri" w:cs="Times New Roman"/>
                <w:lang w:eastAsia="lv-LV"/>
              </w:rPr>
              <w:t>1100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1100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1070</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1070</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97</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color w:val="000000"/>
                <w:lang w:eastAsia="lv-LV"/>
              </w:rPr>
            </w:pPr>
            <w:r w:rsidRPr="00763048">
              <w:rPr>
                <w:rFonts w:ascii="Calibri" w:eastAsia="Times New Roman" w:hAnsi="Calibri" w:cs="Times New Roman"/>
                <w:color w:val="000000"/>
                <w:lang w:eastAsia="lv-LV"/>
              </w:rPr>
              <w:t>30</w:t>
            </w:r>
          </w:p>
        </w:tc>
      </w:tr>
      <w:tr w:rsidR="00B0315A" w:rsidRPr="00763048" w:rsidTr="00CD2BF9">
        <w:trPr>
          <w:trHeight w:val="300"/>
        </w:trPr>
        <w:tc>
          <w:tcPr>
            <w:tcW w:w="39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center"/>
              <w:rPr>
                <w:rFonts w:ascii="Calibri" w:eastAsia="Times New Roman" w:hAnsi="Calibri" w:cs="Times New Roman"/>
                <w:b/>
                <w:bCs/>
                <w:color w:val="000000"/>
                <w:lang w:eastAsia="lv-LV"/>
              </w:rPr>
            </w:pPr>
            <w:r w:rsidRPr="00763048">
              <w:rPr>
                <w:rFonts w:ascii="Calibri" w:eastAsia="Times New Roman" w:hAnsi="Calibri" w:cs="Times New Roman"/>
                <w:b/>
                <w:bCs/>
                <w:color w:val="000000"/>
                <w:lang w:eastAsia="lv-LV"/>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b/>
                <w:bCs/>
                <w:color w:val="000000"/>
                <w:lang w:eastAsia="lv-LV"/>
              </w:rPr>
            </w:pPr>
            <w:r w:rsidRPr="00763048">
              <w:rPr>
                <w:rFonts w:ascii="Calibri" w:eastAsia="Times New Roman" w:hAnsi="Calibri" w:cs="Times New Roman"/>
                <w:b/>
                <w:bCs/>
                <w:color w:val="000000"/>
                <w:lang w:eastAsia="lv-LV"/>
              </w:rPr>
              <w:t>125300</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rPr>
                <w:rFonts w:ascii="Calibri" w:eastAsia="Times New Roman" w:hAnsi="Calibri" w:cs="Times New Roman"/>
                <w:b/>
                <w:bCs/>
                <w:color w:val="000000"/>
                <w:lang w:eastAsia="lv-LV"/>
              </w:rPr>
            </w:pPr>
            <w:r w:rsidRPr="00763048">
              <w:rPr>
                <w:rFonts w:ascii="Calibri" w:eastAsia="Times New Roman" w:hAnsi="Calibri" w:cs="Times New Roman"/>
                <w:b/>
                <w:bCs/>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b/>
                <w:bCs/>
                <w:color w:val="000000"/>
                <w:lang w:eastAsia="lv-LV"/>
              </w:rPr>
            </w:pPr>
            <w:r w:rsidRPr="00763048">
              <w:rPr>
                <w:rFonts w:ascii="Calibri" w:eastAsia="Times New Roman" w:hAnsi="Calibri" w:cs="Times New Roman"/>
                <w:b/>
                <w:bCs/>
                <w:color w:val="000000"/>
                <w:lang w:eastAsia="lv-LV"/>
              </w:rPr>
              <w:t>125300</w:t>
            </w:r>
          </w:p>
        </w:tc>
        <w:tc>
          <w:tcPr>
            <w:tcW w:w="936"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b/>
                <w:bCs/>
                <w:color w:val="000000"/>
                <w:lang w:eastAsia="lv-LV"/>
              </w:rPr>
            </w:pPr>
            <w:r w:rsidRPr="00763048">
              <w:rPr>
                <w:rFonts w:ascii="Calibri" w:eastAsia="Times New Roman" w:hAnsi="Calibri" w:cs="Times New Roman"/>
                <w:b/>
                <w:bCs/>
                <w:color w:val="000000"/>
                <w:lang w:eastAsia="lv-LV"/>
              </w:rPr>
              <w:t>69151.44</w:t>
            </w:r>
          </w:p>
        </w:tc>
        <w:tc>
          <w:tcPr>
            <w:tcW w:w="984"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b/>
                <w:bCs/>
                <w:color w:val="000000"/>
                <w:lang w:eastAsia="lv-LV"/>
              </w:rPr>
            </w:pPr>
            <w:r w:rsidRPr="00763048">
              <w:rPr>
                <w:rFonts w:ascii="Calibri" w:eastAsia="Times New Roman" w:hAnsi="Calibri" w:cs="Times New Roman"/>
                <w:b/>
                <w:bCs/>
                <w:color w:val="000000"/>
                <w:lang w:eastAsia="lv-LV"/>
              </w:rPr>
              <w:t>69151.44</w:t>
            </w:r>
          </w:p>
        </w:tc>
        <w:tc>
          <w:tcPr>
            <w:tcW w:w="10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b/>
                <w:bCs/>
                <w:color w:val="000000"/>
                <w:lang w:eastAsia="lv-LV"/>
              </w:rPr>
            </w:pPr>
            <w:r w:rsidRPr="00763048">
              <w:rPr>
                <w:rFonts w:ascii="Calibri" w:eastAsia="Times New Roman" w:hAnsi="Calibri" w:cs="Times New Roman"/>
                <w:b/>
                <w:bCs/>
                <w:color w:val="000000"/>
                <w:lang w:eastAsia="lv-LV"/>
              </w:rPr>
              <w:t>55</w:t>
            </w:r>
          </w:p>
        </w:tc>
        <w:tc>
          <w:tcPr>
            <w:tcW w:w="960" w:type="dxa"/>
            <w:tcBorders>
              <w:top w:val="nil"/>
              <w:left w:val="nil"/>
              <w:bottom w:val="single" w:sz="4" w:space="0" w:color="auto"/>
              <w:right w:val="single" w:sz="4" w:space="0" w:color="auto"/>
            </w:tcBorders>
            <w:shd w:val="clear" w:color="auto" w:fill="auto"/>
            <w:noWrap/>
            <w:vAlign w:val="bottom"/>
            <w:hideMark/>
          </w:tcPr>
          <w:p w:rsidR="00B0315A" w:rsidRPr="00763048" w:rsidRDefault="00B0315A" w:rsidP="00CD2BF9">
            <w:pPr>
              <w:spacing w:after="0" w:line="240" w:lineRule="auto"/>
              <w:jc w:val="right"/>
              <w:rPr>
                <w:rFonts w:ascii="Calibri" w:eastAsia="Times New Roman" w:hAnsi="Calibri" w:cs="Times New Roman"/>
                <w:b/>
                <w:bCs/>
                <w:color w:val="000000"/>
                <w:lang w:eastAsia="lv-LV"/>
              </w:rPr>
            </w:pPr>
            <w:r w:rsidRPr="00763048">
              <w:rPr>
                <w:rFonts w:ascii="Calibri" w:eastAsia="Times New Roman" w:hAnsi="Calibri" w:cs="Times New Roman"/>
                <w:b/>
                <w:bCs/>
                <w:color w:val="000000"/>
                <w:lang w:eastAsia="lv-LV"/>
              </w:rPr>
              <w:t>56148.56</w:t>
            </w:r>
          </w:p>
        </w:tc>
      </w:tr>
    </w:tbl>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sectPr w:rsidR="00B0315A" w:rsidSect="00763048">
          <w:pgSz w:w="16838" w:h="11906" w:orient="landscape"/>
          <w:pgMar w:top="1797" w:right="1440" w:bottom="1797" w:left="1440" w:header="709" w:footer="709" w:gutter="0"/>
          <w:cols w:space="708"/>
          <w:docGrid w:linePitch="360"/>
        </w:sectPr>
      </w:pPr>
    </w:p>
    <w:p w:rsidR="00B0315A" w:rsidRDefault="00B0315A" w:rsidP="00B0315A">
      <w:pPr>
        <w:jc w:val="right"/>
        <w:rPr>
          <w:i/>
        </w:rPr>
      </w:pPr>
      <w:r>
        <w:rPr>
          <w:i/>
        </w:rPr>
        <w:lastRenderedPageBreak/>
        <w:t>PIELIKUMS Nr.3</w:t>
      </w:r>
    </w:p>
    <w:p w:rsidR="00B0315A" w:rsidRDefault="00B0315A" w:rsidP="00B0315A">
      <w:pPr>
        <w:jc w:val="center"/>
        <w:rPr>
          <w:b/>
          <w:sz w:val="32"/>
          <w:szCs w:val="32"/>
        </w:rPr>
      </w:pPr>
    </w:p>
    <w:p w:rsidR="00B0315A" w:rsidRDefault="00B0315A" w:rsidP="00B0315A">
      <w:pPr>
        <w:jc w:val="center"/>
        <w:rPr>
          <w:sz w:val="24"/>
          <w:szCs w:val="24"/>
        </w:rPr>
      </w:pPr>
      <w:r>
        <w:rPr>
          <w:b/>
          <w:sz w:val="32"/>
          <w:szCs w:val="32"/>
        </w:rPr>
        <w:t>Salīdzinot 1.pusgadu par laika periodu no 2010.gada līdz 2018.gadam</w:t>
      </w:r>
    </w:p>
    <w:p w:rsidR="00B0315A" w:rsidRDefault="00B0315A" w:rsidP="00B0315A">
      <w:pPr>
        <w:ind w:firstLine="720"/>
        <w:jc w:val="both"/>
        <w:rPr>
          <w:color w:val="FF0000"/>
          <w:sz w:val="28"/>
          <w:szCs w:val="28"/>
        </w:rPr>
      </w:pPr>
    </w:p>
    <w:p w:rsidR="00B0315A" w:rsidRPr="004A1BD8" w:rsidRDefault="00B0315A" w:rsidP="00B0315A">
      <w:pPr>
        <w:ind w:right="-902" w:firstLine="720"/>
        <w:jc w:val="both"/>
        <w:rPr>
          <w:rFonts w:ascii="Cambria" w:hAnsi="Cambria"/>
          <w:sz w:val="24"/>
          <w:szCs w:val="24"/>
        </w:rPr>
      </w:pPr>
      <w:r w:rsidRPr="004A1BD8">
        <w:rPr>
          <w:rFonts w:ascii="Cambria" w:hAnsi="Cambria"/>
          <w:sz w:val="24"/>
          <w:szCs w:val="24"/>
        </w:rPr>
        <w:t xml:space="preserve">Salīdzinot ar iepriekšējā gada pirmo pusgadu, izmaksāto pabalstu apjoms šī gada pirmajā pusgadā ir palielinājies. Tas uzskatāmi atspoguļojas tabulā Nr.1 </w:t>
      </w:r>
    </w:p>
    <w:p w:rsidR="00B0315A" w:rsidRDefault="00B0315A" w:rsidP="00B0315A">
      <w:pPr>
        <w:ind w:firstLine="720"/>
        <w:jc w:val="both"/>
      </w:pPr>
    </w:p>
    <w:p w:rsidR="00B0315A" w:rsidRDefault="00B0315A" w:rsidP="00B0315A">
      <w:pPr>
        <w:ind w:firstLine="720"/>
        <w:jc w:val="both"/>
      </w:pPr>
    </w:p>
    <w:tbl>
      <w:tblPr>
        <w:tblW w:w="9960" w:type="dxa"/>
        <w:jc w:val="center"/>
        <w:tblLook w:val="04A0" w:firstRow="1" w:lastRow="0" w:firstColumn="1" w:lastColumn="0" w:noHBand="0" w:noVBand="1"/>
      </w:tblPr>
      <w:tblGrid>
        <w:gridCol w:w="1320"/>
        <w:gridCol w:w="1053"/>
        <w:gridCol w:w="960"/>
        <w:gridCol w:w="1053"/>
        <w:gridCol w:w="1053"/>
        <w:gridCol w:w="1053"/>
        <w:gridCol w:w="1053"/>
        <w:gridCol w:w="1053"/>
        <w:gridCol w:w="960"/>
        <w:gridCol w:w="1053"/>
      </w:tblGrid>
      <w:tr w:rsidR="00B0315A" w:rsidTr="00CD2BF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0315A" w:rsidRDefault="00B0315A" w:rsidP="00CD2BF9">
            <w:pPr>
              <w:spacing w:line="276" w:lineRule="auto"/>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2016</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2017</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2018</w:t>
            </w:r>
          </w:p>
        </w:tc>
      </w:tr>
      <w:tr w:rsidR="00B0315A" w:rsidTr="00CD2BF9">
        <w:trPr>
          <w:trHeight w:val="870"/>
          <w:jc w:val="center"/>
        </w:trPr>
        <w:tc>
          <w:tcPr>
            <w:tcW w:w="1320" w:type="dxa"/>
            <w:tcBorders>
              <w:top w:val="nil"/>
              <w:left w:val="single" w:sz="4" w:space="0" w:color="auto"/>
              <w:bottom w:val="single" w:sz="4" w:space="0" w:color="auto"/>
              <w:right w:val="single" w:sz="4" w:space="0" w:color="auto"/>
            </w:tcBorders>
            <w:vAlign w:val="bottom"/>
            <w:hideMark/>
          </w:tcPr>
          <w:p w:rsidR="00B0315A" w:rsidRDefault="00B0315A" w:rsidP="00CD2BF9">
            <w:pPr>
              <w:spacing w:line="276" w:lineRule="auto"/>
              <w:rPr>
                <w:rFonts w:ascii="Calibri" w:hAnsi="Calibri"/>
                <w:color w:val="000000"/>
              </w:rPr>
            </w:pPr>
            <w:r>
              <w:rPr>
                <w:rFonts w:ascii="Calibri" w:hAnsi="Calibri"/>
                <w:color w:val="000000"/>
              </w:rPr>
              <w:t>1.pusgadā izmaksātie pabalsti EUR</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67166.86</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87397.1</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63399.45</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50110.84</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78533.03</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59147.38</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51366.72</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56466</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69151.44</w:t>
            </w:r>
          </w:p>
        </w:tc>
      </w:tr>
    </w:tbl>
    <w:p w:rsidR="00B0315A" w:rsidRDefault="00B0315A" w:rsidP="00B0315A">
      <w:pPr>
        <w:jc w:val="both"/>
        <w:rPr>
          <w:rFonts w:ascii="Times New Roman" w:eastAsia="Times New Roman" w:hAnsi="Times New Roman"/>
          <w:sz w:val="28"/>
          <w:szCs w:val="28"/>
          <w:lang w:eastAsia="lv-LV"/>
        </w:rPr>
      </w:pPr>
    </w:p>
    <w:p w:rsidR="00B0315A" w:rsidRDefault="00B0315A" w:rsidP="00B0315A">
      <w:pPr>
        <w:jc w:val="both"/>
        <w:rPr>
          <w:sz w:val="28"/>
          <w:szCs w:val="28"/>
        </w:rPr>
      </w:pPr>
    </w:p>
    <w:p w:rsidR="00B0315A" w:rsidRDefault="00B0315A" w:rsidP="00B0315A">
      <w:pPr>
        <w:jc w:val="right"/>
        <w:rPr>
          <w:i/>
        </w:rPr>
      </w:pPr>
      <w:r>
        <w:rPr>
          <w:i/>
        </w:rPr>
        <w:t>Tabula Nr.1</w:t>
      </w:r>
    </w:p>
    <w:p w:rsidR="00B0315A" w:rsidRDefault="00B0315A" w:rsidP="00B0315A">
      <w:pPr>
        <w:ind w:firstLine="720"/>
        <w:jc w:val="center"/>
        <w:rPr>
          <w:sz w:val="24"/>
          <w:szCs w:val="24"/>
        </w:rPr>
      </w:pPr>
    </w:p>
    <w:p w:rsidR="00B0315A" w:rsidRDefault="00B0315A" w:rsidP="00B0315A">
      <w:pPr>
        <w:jc w:val="center"/>
      </w:pPr>
      <w:r>
        <w:rPr>
          <w:noProof/>
          <w:lang w:eastAsia="lv-LV"/>
        </w:rPr>
        <w:drawing>
          <wp:inline distT="0" distB="0" distL="0" distR="0" wp14:anchorId="455B4CEE" wp14:editId="5AA330DC">
            <wp:extent cx="5120640" cy="3013710"/>
            <wp:effectExtent l="0" t="0" r="3810" b="1524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0315A" w:rsidRDefault="00B0315A" w:rsidP="00B0315A">
      <w:pPr>
        <w:jc w:val="both"/>
        <w:rPr>
          <w:sz w:val="28"/>
          <w:szCs w:val="28"/>
        </w:rPr>
      </w:pPr>
    </w:p>
    <w:p w:rsidR="00B0315A" w:rsidRDefault="00B0315A" w:rsidP="00B0315A">
      <w:pPr>
        <w:ind w:firstLine="720"/>
        <w:jc w:val="both"/>
        <w:rPr>
          <w:sz w:val="24"/>
          <w:szCs w:val="24"/>
        </w:rPr>
      </w:pPr>
    </w:p>
    <w:p w:rsidR="00B0315A" w:rsidRPr="004A1BD8" w:rsidRDefault="00B0315A" w:rsidP="00B0315A">
      <w:pPr>
        <w:ind w:right="-902" w:firstLine="720"/>
        <w:jc w:val="both"/>
        <w:rPr>
          <w:rFonts w:ascii="Cambria" w:hAnsi="Cambria"/>
          <w:sz w:val="24"/>
          <w:szCs w:val="24"/>
        </w:rPr>
      </w:pPr>
      <w:r w:rsidRPr="004A1BD8">
        <w:rPr>
          <w:rFonts w:ascii="Cambria" w:hAnsi="Cambria"/>
          <w:sz w:val="24"/>
          <w:szCs w:val="24"/>
        </w:rPr>
        <w:lastRenderedPageBreak/>
        <w:t xml:space="preserve">Šī gada pirmajā pusgadā ir nedaudz samazinājies izmaksāto GMI pabalstu apjoms, toties dzīvokļa pabalstu izmaksa ievērojami palielinājusies. GMI un dzīvokļa pabalsta izmaksu dinamika attēlota tabulā Nr.2 </w:t>
      </w:r>
    </w:p>
    <w:p w:rsidR="00B0315A" w:rsidRPr="004A1BD8" w:rsidRDefault="00B0315A" w:rsidP="00B0315A">
      <w:pPr>
        <w:ind w:right="-902" w:firstLine="720"/>
        <w:jc w:val="both"/>
        <w:rPr>
          <w:rFonts w:ascii="Cambria" w:hAnsi="Cambria"/>
          <w:sz w:val="24"/>
          <w:szCs w:val="24"/>
        </w:rPr>
      </w:pPr>
    </w:p>
    <w:p w:rsidR="00B0315A" w:rsidRDefault="00B0315A" w:rsidP="00B0315A">
      <w:pPr>
        <w:rPr>
          <w:i/>
        </w:rPr>
      </w:pPr>
      <w:r>
        <w:rPr>
          <w:i/>
        </w:rPr>
        <w:t xml:space="preserve"> </w:t>
      </w:r>
    </w:p>
    <w:tbl>
      <w:tblPr>
        <w:tblW w:w="9960" w:type="dxa"/>
        <w:jc w:val="center"/>
        <w:tblLook w:val="04A0" w:firstRow="1" w:lastRow="0" w:firstColumn="1" w:lastColumn="0" w:noHBand="0" w:noVBand="1"/>
      </w:tblPr>
      <w:tblGrid>
        <w:gridCol w:w="1320"/>
        <w:gridCol w:w="1053"/>
        <w:gridCol w:w="1053"/>
        <w:gridCol w:w="1053"/>
        <w:gridCol w:w="1053"/>
        <w:gridCol w:w="1053"/>
        <w:gridCol w:w="1053"/>
        <w:gridCol w:w="1053"/>
        <w:gridCol w:w="1053"/>
        <w:gridCol w:w="1053"/>
      </w:tblGrid>
      <w:tr w:rsidR="00B0315A" w:rsidTr="00CD2BF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0315A" w:rsidRDefault="00B0315A" w:rsidP="00CD2BF9">
            <w:pPr>
              <w:spacing w:line="276" w:lineRule="auto"/>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2016</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2017</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2018</w:t>
            </w:r>
          </w:p>
        </w:tc>
      </w:tr>
      <w:tr w:rsidR="00B0315A" w:rsidTr="00CD2BF9">
        <w:trPr>
          <w:trHeight w:val="300"/>
          <w:jc w:val="center"/>
        </w:trPr>
        <w:tc>
          <w:tcPr>
            <w:tcW w:w="1320" w:type="dxa"/>
            <w:tcBorders>
              <w:top w:val="nil"/>
              <w:left w:val="single" w:sz="4" w:space="0" w:color="auto"/>
              <w:bottom w:val="single" w:sz="4" w:space="0" w:color="auto"/>
              <w:right w:val="single" w:sz="4" w:space="0" w:color="auto"/>
            </w:tcBorders>
            <w:noWrap/>
            <w:vAlign w:val="bottom"/>
            <w:hideMark/>
          </w:tcPr>
          <w:p w:rsidR="00B0315A" w:rsidRDefault="00B0315A" w:rsidP="00CD2BF9">
            <w:pPr>
              <w:spacing w:line="276" w:lineRule="auto"/>
              <w:rPr>
                <w:rFonts w:ascii="Calibri" w:hAnsi="Calibri"/>
                <w:color w:val="000000"/>
              </w:rPr>
            </w:pPr>
            <w:r>
              <w:rPr>
                <w:rFonts w:ascii="Calibri" w:hAnsi="Calibri"/>
                <w:color w:val="000000"/>
              </w:rPr>
              <w:t>GMI</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25244.16</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46312.47</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28741.37</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15408.71</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25661.45</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19512.09</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15518.21</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17310.11</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16627.19</w:t>
            </w:r>
          </w:p>
        </w:tc>
      </w:tr>
      <w:tr w:rsidR="00B0315A" w:rsidTr="00CD2BF9">
        <w:trPr>
          <w:trHeight w:val="600"/>
          <w:jc w:val="center"/>
        </w:trPr>
        <w:tc>
          <w:tcPr>
            <w:tcW w:w="1320" w:type="dxa"/>
            <w:tcBorders>
              <w:top w:val="nil"/>
              <w:left w:val="single" w:sz="4" w:space="0" w:color="auto"/>
              <w:bottom w:val="single" w:sz="4" w:space="0" w:color="auto"/>
              <w:right w:val="single" w:sz="4" w:space="0" w:color="auto"/>
            </w:tcBorders>
            <w:vAlign w:val="bottom"/>
            <w:hideMark/>
          </w:tcPr>
          <w:p w:rsidR="00B0315A" w:rsidRDefault="00B0315A" w:rsidP="00CD2BF9">
            <w:pPr>
              <w:spacing w:line="276" w:lineRule="auto"/>
              <w:rPr>
                <w:rFonts w:ascii="Calibri" w:hAnsi="Calibri"/>
                <w:color w:val="000000"/>
              </w:rPr>
            </w:pPr>
            <w:r>
              <w:rPr>
                <w:rFonts w:ascii="Calibri" w:hAnsi="Calibri"/>
                <w:color w:val="000000"/>
              </w:rPr>
              <w:t>Dzīvokļa pabalsts</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22252.14</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22888.59</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18489.64</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18270.39</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35791.34</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26813.7</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22441.05</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22333.44</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26244.39</w:t>
            </w:r>
          </w:p>
        </w:tc>
      </w:tr>
    </w:tbl>
    <w:p w:rsidR="00B0315A" w:rsidRDefault="00B0315A" w:rsidP="00B0315A">
      <w:pPr>
        <w:rPr>
          <w:rFonts w:ascii="Times New Roman" w:eastAsia="Times New Roman" w:hAnsi="Times New Roman"/>
          <w:i/>
          <w:lang w:eastAsia="lv-LV"/>
        </w:rPr>
      </w:pPr>
    </w:p>
    <w:p w:rsidR="00B0315A" w:rsidRDefault="00B0315A" w:rsidP="00B0315A">
      <w:pPr>
        <w:jc w:val="right"/>
        <w:rPr>
          <w:i/>
        </w:rPr>
      </w:pPr>
      <w:r>
        <w:rPr>
          <w:i/>
        </w:rPr>
        <w:t>Tabula Nr.2</w:t>
      </w:r>
    </w:p>
    <w:p w:rsidR="00B0315A" w:rsidRDefault="00B0315A" w:rsidP="00B0315A">
      <w:pPr>
        <w:jc w:val="both"/>
        <w:rPr>
          <w:sz w:val="28"/>
          <w:szCs w:val="28"/>
        </w:rPr>
      </w:pPr>
    </w:p>
    <w:p w:rsidR="00B0315A" w:rsidRDefault="00B0315A" w:rsidP="00B0315A">
      <w:pPr>
        <w:jc w:val="center"/>
        <w:rPr>
          <w:sz w:val="24"/>
          <w:szCs w:val="24"/>
        </w:rPr>
      </w:pPr>
      <w:r>
        <w:rPr>
          <w:noProof/>
          <w:lang w:eastAsia="lv-LV"/>
        </w:rPr>
        <w:drawing>
          <wp:inline distT="0" distB="0" distL="0" distR="0" wp14:anchorId="41963F10" wp14:editId="3BFE2C2B">
            <wp:extent cx="5192395" cy="2600325"/>
            <wp:effectExtent l="0" t="0" r="8255" b="9525"/>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315A" w:rsidRDefault="00B0315A" w:rsidP="00B0315A">
      <w:pPr>
        <w:jc w:val="both"/>
      </w:pPr>
    </w:p>
    <w:p w:rsidR="00B0315A" w:rsidRDefault="00B0315A" w:rsidP="00B0315A">
      <w:pPr>
        <w:jc w:val="both"/>
      </w:pPr>
    </w:p>
    <w:p w:rsidR="00B0315A" w:rsidRPr="004A1BD8" w:rsidRDefault="00B0315A" w:rsidP="00B0315A">
      <w:pPr>
        <w:ind w:right="-902"/>
        <w:jc w:val="both"/>
        <w:rPr>
          <w:rFonts w:ascii="Cambria" w:hAnsi="Cambria"/>
          <w:sz w:val="24"/>
          <w:szCs w:val="24"/>
        </w:rPr>
      </w:pPr>
      <w:r w:rsidRPr="004A1BD8">
        <w:rPr>
          <w:rFonts w:ascii="Cambria" w:hAnsi="Cambria"/>
          <w:sz w:val="24"/>
          <w:szCs w:val="24"/>
        </w:rPr>
        <w:t>Šī gada pirmajā pusgadā palielinājies arī veselības aprūpei izmaksāto pabalstu apjoms. Izmaksātie pabalsti veselības aprūpes nodrošināšanai attēloti tabulā Nr.3</w:t>
      </w:r>
    </w:p>
    <w:p w:rsidR="00B0315A" w:rsidRDefault="00B0315A" w:rsidP="00B0315A">
      <w:pPr>
        <w:jc w:val="both"/>
      </w:pP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B0315A" w:rsidTr="00CD2BF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0315A" w:rsidRDefault="00B0315A" w:rsidP="00CD2BF9">
            <w:pPr>
              <w:spacing w:line="276" w:lineRule="auto"/>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2016</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2017</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2018</w:t>
            </w:r>
          </w:p>
        </w:tc>
      </w:tr>
      <w:tr w:rsidR="00B0315A" w:rsidTr="00CD2BF9">
        <w:trPr>
          <w:trHeight w:val="900"/>
          <w:jc w:val="center"/>
        </w:trPr>
        <w:tc>
          <w:tcPr>
            <w:tcW w:w="1320" w:type="dxa"/>
            <w:tcBorders>
              <w:top w:val="nil"/>
              <w:left w:val="single" w:sz="4" w:space="0" w:color="auto"/>
              <w:bottom w:val="single" w:sz="4" w:space="0" w:color="auto"/>
              <w:right w:val="single" w:sz="4" w:space="0" w:color="auto"/>
            </w:tcBorders>
            <w:vAlign w:val="bottom"/>
            <w:hideMark/>
          </w:tcPr>
          <w:p w:rsidR="00B0315A" w:rsidRDefault="00B0315A" w:rsidP="00CD2BF9">
            <w:pPr>
              <w:spacing w:line="276" w:lineRule="auto"/>
              <w:rPr>
                <w:rFonts w:ascii="Calibri" w:hAnsi="Calibri"/>
                <w:color w:val="000000"/>
              </w:rPr>
            </w:pPr>
            <w:r>
              <w:rPr>
                <w:rFonts w:ascii="Calibri" w:hAnsi="Calibri"/>
                <w:color w:val="000000"/>
              </w:rPr>
              <w:t>Pabalsti veselības aprūpei</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2085.22</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1392.99</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1802.78</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2487.04</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3426.9</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2508.51</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1289.92</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2207.19</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2571.01</w:t>
            </w:r>
          </w:p>
        </w:tc>
      </w:tr>
    </w:tbl>
    <w:p w:rsidR="00B0315A" w:rsidRDefault="00B0315A" w:rsidP="00B0315A">
      <w:pPr>
        <w:jc w:val="both"/>
        <w:rPr>
          <w:rFonts w:ascii="Times New Roman" w:eastAsia="Times New Roman" w:hAnsi="Times New Roman"/>
          <w:sz w:val="24"/>
          <w:szCs w:val="24"/>
          <w:lang w:eastAsia="lv-LV"/>
        </w:rPr>
      </w:pPr>
    </w:p>
    <w:p w:rsidR="00B0315A" w:rsidRDefault="00B0315A" w:rsidP="00B0315A">
      <w:pPr>
        <w:jc w:val="both"/>
        <w:rPr>
          <w:color w:val="FF0000"/>
          <w:sz w:val="28"/>
          <w:szCs w:val="28"/>
        </w:rPr>
      </w:pPr>
    </w:p>
    <w:p w:rsidR="00B0315A" w:rsidRDefault="00B0315A" w:rsidP="00B0315A">
      <w:pPr>
        <w:jc w:val="right"/>
        <w:rPr>
          <w:i/>
        </w:rPr>
      </w:pPr>
    </w:p>
    <w:p w:rsidR="00B0315A" w:rsidRDefault="00B0315A" w:rsidP="00B0315A">
      <w:pPr>
        <w:jc w:val="right"/>
        <w:rPr>
          <w:i/>
        </w:rPr>
      </w:pPr>
      <w:r>
        <w:rPr>
          <w:i/>
        </w:rPr>
        <w:t xml:space="preserve"> Tabula Nr.3</w:t>
      </w:r>
    </w:p>
    <w:p w:rsidR="00B0315A" w:rsidRDefault="00B0315A" w:rsidP="00B0315A">
      <w:pPr>
        <w:jc w:val="right"/>
        <w:rPr>
          <w:i/>
        </w:rPr>
      </w:pPr>
    </w:p>
    <w:p w:rsidR="00B0315A" w:rsidRDefault="00B0315A" w:rsidP="00B0315A">
      <w:pPr>
        <w:jc w:val="center"/>
        <w:rPr>
          <w:i/>
        </w:rPr>
      </w:pPr>
    </w:p>
    <w:p w:rsidR="00B0315A" w:rsidRDefault="00B0315A" w:rsidP="00B0315A">
      <w:pPr>
        <w:jc w:val="center"/>
        <w:rPr>
          <w:sz w:val="28"/>
          <w:szCs w:val="28"/>
        </w:rPr>
      </w:pPr>
      <w:r>
        <w:rPr>
          <w:noProof/>
          <w:lang w:eastAsia="lv-LV"/>
        </w:rPr>
        <w:drawing>
          <wp:inline distT="0" distB="0" distL="0" distR="0" wp14:anchorId="20F141EB" wp14:editId="627A951B">
            <wp:extent cx="5057140" cy="2751455"/>
            <wp:effectExtent l="0" t="0" r="10160" b="10795"/>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0315A" w:rsidRDefault="00B0315A" w:rsidP="00B0315A">
      <w:pPr>
        <w:jc w:val="both"/>
        <w:rPr>
          <w:sz w:val="28"/>
          <w:szCs w:val="28"/>
        </w:rPr>
      </w:pPr>
    </w:p>
    <w:p w:rsidR="00B0315A" w:rsidRPr="004A1BD8" w:rsidRDefault="00B0315A" w:rsidP="00B0315A">
      <w:pPr>
        <w:autoSpaceDE w:val="0"/>
        <w:autoSpaceDN w:val="0"/>
        <w:adjustRightInd w:val="0"/>
        <w:ind w:right="-902"/>
        <w:jc w:val="both"/>
        <w:rPr>
          <w:rFonts w:ascii="Cambria" w:hAnsi="Cambria"/>
          <w:b/>
          <w:bCs/>
          <w:color w:val="000000"/>
          <w:sz w:val="24"/>
          <w:szCs w:val="24"/>
        </w:rPr>
      </w:pPr>
      <w:r w:rsidRPr="004A1BD8">
        <w:rPr>
          <w:rFonts w:ascii="Cambria" w:hAnsi="Cambria"/>
          <w:sz w:val="24"/>
          <w:szCs w:val="24"/>
        </w:rPr>
        <w:t xml:space="preserve">Atbilstība trūcīgas personas (ģimenes) statusam tiek izvērtēta atbilstoši </w:t>
      </w:r>
      <w:r w:rsidRPr="004A1BD8">
        <w:rPr>
          <w:rFonts w:ascii="Cambria" w:hAnsi="Cambria"/>
          <w:bCs/>
          <w:sz w:val="24"/>
          <w:szCs w:val="24"/>
        </w:rPr>
        <w:t xml:space="preserve">Ministru kabineta </w:t>
      </w:r>
      <w:r w:rsidRPr="004A1BD8">
        <w:rPr>
          <w:rFonts w:ascii="Cambria" w:hAnsi="Cambria"/>
          <w:sz w:val="24"/>
          <w:szCs w:val="24"/>
        </w:rPr>
        <w:t>2010.gada 30.marta</w:t>
      </w:r>
      <w:r w:rsidRPr="004A1BD8">
        <w:rPr>
          <w:rFonts w:ascii="Cambria" w:hAnsi="Cambria"/>
          <w:b/>
          <w:bCs/>
          <w:sz w:val="24"/>
          <w:szCs w:val="24"/>
        </w:rPr>
        <w:t xml:space="preserve"> </w:t>
      </w:r>
      <w:r w:rsidRPr="004A1BD8">
        <w:rPr>
          <w:rFonts w:ascii="Cambria" w:hAnsi="Cambria"/>
          <w:bCs/>
          <w:sz w:val="24"/>
          <w:szCs w:val="24"/>
        </w:rPr>
        <w:t>noteikumiem Nr.299</w:t>
      </w:r>
      <w:r w:rsidRPr="004A1BD8">
        <w:rPr>
          <w:rFonts w:ascii="Cambria" w:hAnsi="Cambria"/>
          <w:sz w:val="24"/>
          <w:szCs w:val="24"/>
        </w:rPr>
        <w:t xml:space="preserve"> „Noteikumi par ģimenes vai atsevišķi dzīvojošas personas atzīšanu par trūcīgu” un Kokneses novada domes </w:t>
      </w:r>
      <w:r w:rsidRPr="004A1BD8">
        <w:rPr>
          <w:rFonts w:ascii="Cambria" w:hAnsi="Cambria"/>
          <w:color w:val="000000"/>
          <w:sz w:val="24"/>
          <w:szCs w:val="24"/>
        </w:rPr>
        <w:t xml:space="preserve">2012.gada 20. jūnija  </w:t>
      </w:r>
      <w:r w:rsidRPr="004A1BD8">
        <w:rPr>
          <w:rFonts w:ascii="Cambria" w:hAnsi="Cambria"/>
          <w:bCs/>
          <w:color w:val="000000"/>
          <w:sz w:val="24"/>
          <w:szCs w:val="24"/>
        </w:rPr>
        <w:t xml:space="preserve">saistošiem noteikumiem Nr.8 „Par trūcīgas un maznodrošinātas ģimenes (personas) statusa noteikšanu Kokneses novadā”. </w:t>
      </w:r>
      <w:r w:rsidRPr="004A1BD8">
        <w:rPr>
          <w:rFonts w:ascii="Cambria" w:hAnsi="Cambria"/>
          <w:sz w:val="24"/>
          <w:szCs w:val="24"/>
        </w:rPr>
        <w:t>Trūcīgas personas statusa dinamika attēlota tabulā Nr.4</w:t>
      </w:r>
    </w:p>
    <w:p w:rsidR="00B0315A" w:rsidRDefault="00B0315A" w:rsidP="00B0315A">
      <w:pPr>
        <w:jc w:val="both"/>
      </w:pPr>
    </w:p>
    <w:tbl>
      <w:tblPr>
        <w:tblW w:w="996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tblGrid>
      <w:tr w:rsidR="00B0315A" w:rsidTr="00CD2BF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B0315A" w:rsidRDefault="00B0315A" w:rsidP="00CD2BF9">
            <w:pPr>
              <w:spacing w:line="276" w:lineRule="auto"/>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2016</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2017</w:t>
            </w:r>
          </w:p>
        </w:tc>
        <w:tc>
          <w:tcPr>
            <w:tcW w:w="960"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2018</w:t>
            </w:r>
          </w:p>
        </w:tc>
      </w:tr>
      <w:tr w:rsidR="00B0315A" w:rsidTr="00CD2BF9">
        <w:trPr>
          <w:trHeight w:val="900"/>
          <w:jc w:val="center"/>
        </w:trPr>
        <w:tc>
          <w:tcPr>
            <w:tcW w:w="1320" w:type="dxa"/>
            <w:tcBorders>
              <w:top w:val="nil"/>
              <w:left w:val="single" w:sz="4" w:space="0" w:color="auto"/>
              <w:bottom w:val="single" w:sz="4" w:space="0" w:color="auto"/>
              <w:right w:val="single" w:sz="4" w:space="0" w:color="auto"/>
            </w:tcBorders>
            <w:vAlign w:val="bottom"/>
            <w:hideMark/>
          </w:tcPr>
          <w:p w:rsidR="00B0315A" w:rsidRDefault="00B0315A" w:rsidP="00CD2BF9">
            <w:pPr>
              <w:spacing w:line="276" w:lineRule="auto"/>
              <w:rPr>
                <w:rFonts w:ascii="Calibri" w:hAnsi="Calibri"/>
                <w:color w:val="000000"/>
              </w:rPr>
            </w:pPr>
            <w:r>
              <w:rPr>
                <w:rFonts w:ascii="Calibri" w:hAnsi="Calibri"/>
                <w:color w:val="000000"/>
              </w:rPr>
              <w:t>Trūcīgas personas statuss</w:t>
            </w:r>
          </w:p>
        </w:tc>
        <w:tc>
          <w:tcPr>
            <w:tcW w:w="960" w:type="dxa"/>
            <w:tcBorders>
              <w:top w:val="nil"/>
              <w:left w:val="nil"/>
              <w:bottom w:val="single" w:sz="4" w:space="0" w:color="auto"/>
              <w:right w:val="single" w:sz="4" w:space="0" w:color="auto"/>
            </w:tcBorders>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878</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860</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664</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495</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451</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300</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187</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195</w:t>
            </w:r>
          </w:p>
        </w:tc>
        <w:tc>
          <w:tcPr>
            <w:tcW w:w="960"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143</w:t>
            </w:r>
          </w:p>
        </w:tc>
      </w:tr>
    </w:tbl>
    <w:p w:rsidR="00B0315A" w:rsidRDefault="00B0315A" w:rsidP="00B0315A">
      <w:pPr>
        <w:jc w:val="both"/>
        <w:rPr>
          <w:rFonts w:ascii="Times New Roman" w:eastAsia="Times New Roman" w:hAnsi="Times New Roman"/>
          <w:sz w:val="24"/>
          <w:szCs w:val="24"/>
          <w:lang w:eastAsia="lv-LV"/>
        </w:rPr>
      </w:pPr>
    </w:p>
    <w:p w:rsidR="00B0315A" w:rsidRDefault="00B0315A" w:rsidP="00B0315A">
      <w:pPr>
        <w:jc w:val="both"/>
        <w:rPr>
          <w:noProof/>
        </w:rPr>
      </w:pPr>
    </w:p>
    <w:p w:rsidR="00B0315A" w:rsidRDefault="00B0315A" w:rsidP="00B0315A">
      <w:pPr>
        <w:jc w:val="both"/>
        <w:rPr>
          <w:noProof/>
        </w:rPr>
      </w:pPr>
    </w:p>
    <w:p w:rsidR="00B0315A" w:rsidRDefault="00B0315A" w:rsidP="00B0315A">
      <w:pPr>
        <w:jc w:val="both"/>
        <w:rPr>
          <w:noProof/>
        </w:rPr>
      </w:pPr>
    </w:p>
    <w:p w:rsidR="00B0315A" w:rsidRDefault="00B0315A" w:rsidP="00B0315A">
      <w:pPr>
        <w:jc w:val="both"/>
        <w:rPr>
          <w:noProof/>
        </w:rPr>
      </w:pPr>
    </w:p>
    <w:p w:rsidR="00B0315A" w:rsidRDefault="00B0315A" w:rsidP="00B0315A">
      <w:pPr>
        <w:jc w:val="both"/>
        <w:rPr>
          <w:noProof/>
        </w:rPr>
      </w:pPr>
    </w:p>
    <w:p w:rsidR="00B0315A" w:rsidRDefault="00B0315A" w:rsidP="00B0315A">
      <w:pPr>
        <w:jc w:val="both"/>
        <w:rPr>
          <w:noProof/>
        </w:rPr>
      </w:pPr>
    </w:p>
    <w:p w:rsidR="00B0315A" w:rsidRDefault="00B0315A" w:rsidP="00B0315A">
      <w:pPr>
        <w:jc w:val="both"/>
        <w:rPr>
          <w:noProof/>
        </w:rPr>
      </w:pPr>
    </w:p>
    <w:p w:rsidR="00B0315A" w:rsidRDefault="00B0315A" w:rsidP="00B0315A">
      <w:pPr>
        <w:jc w:val="right"/>
        <w:rPr>
          <w:i/>
        </w:rPr>
      </w:pPr>
      <w:r>
        <w:rPr>
          <w:i/>
        </w:rPr>
        <w:t>Tabula Nr.4</w:t>
      </w:r>
    </w:p>
    <w:p w:rsidR="00B0315A" w:rsidRDefault="00B0315A" w:rsidP="00B0315A">
      <w:pPr>
        <w:jc w:val="right"/>
        <w:rPr>
          <w:noProof/>
          <w:sz w:val="24"/>
          <w:szCs w:val="24"/>
        </w:rPr>
      </w:pPr>
    </w:p>
    <w:p w:rsidR="00B0315A" w:rsidRDefault="00B0315A" w:rsidP="00B0315A">
      <w:pPr>
        <w:jc w:val="center"/>
      </w:pPr>
      <w:r>
        <w:rPr>
          <w:noProof/>
          <w:lang w:eastAsia="lv-LV"/>
        </w:rPr>
        <w:drawing>
          <wp:inline distT="0" distB="0" distL="0" distR="0" wp14:anchorId="13B72A9E" wp14:editId="74EAA1E6">
            <wp:extent cx="5096510" cy="2751455"/>
            <wp:effectExtent l="0" t="0" r="8890" b="10795"/>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315A" w:rsidRDefault="00B0315A" w:rsidP="00B0315A">
      <w:pPr>
        <w:jc w:val="both"/>
      </w:pPr>
    </w:p>
    <w:p w:rsidR="00B0315A" w:rsidRPr="004A1BD8" w:rsidRDefault="00B0315A" w:rsidP="00B0315A">
      <w:pPr>
        <w:ind w:right="-902"/>
        <w:jc w:val="center"/>
        <w:rPr>
          <w:rFonts w:ascii="Cambria" w:hAnsi="Cambria"/>
          <w:sz w:val="24"/>
          <w:szCs w:val="24"/>
        </w:rPr>
      </w:pPr>
      <w:r w:rsidRPr="004A1BD8">
        <w:rPr>
          <w:rFonts w:ascii="Cambria" w:hAnsi="Cambria"/>
          <w:sz w:val="24"/>
          <w:szCs w:val="24"/>
        </w:rPr>
        <w:t>Maznodrošinātas personas statuss 2018.gada 1.pusgadā ir ticis piešķirts 147 personām.</w:t>
      </w:r>
    </w:p>
    <w:p w:rsidR="00B0315A" w:rsidRPr="004A1BD8" w:rsidRDefault="00B0315A" w:rsidP="00B0315A">
      <w:pPr>
        <w:ind w:right="-902"/>
        <w:jc w:val="both"/>
        <w:rPr>
          <w:rFonts w:ascii="Cambria" w:hAnsi="Cambria"/>
          <w:sz w:val="24"/>
          <w:szCs w:val="24"/>
        </w:rPr>
      </w:pPr>
    </w:p>
    <w:p w:rsidR="00B0315A" w:rsidRPr="004A1BD8" w:rsidRDefault="00B0315A" w:rsidP="00B0315A">
      <w:pPr>
        <w:ind w:right="-902"/>
        <w:jc w:val="both"/>
        <w:rPr>
          <w:rFonts w:ascii="Cambria" w:hAnsi="Cambria"/>
          <w:sz w:val="24"/>
          <w:szCs w:val="24"/>
        </w:rPr>
      </w:pPr>
      <w:r w:rsidRPr="004A1BD8">
        <w:rPr>
          <w:rFonts w:ascii="Cambria" w:hAnsi="Cambria"/>
          <w:sz w:val="24"/>
          <w:szCs w:val="24"/>
        </w:rPr>
        <w:t>Lai personām (ģimenēm) ar zemiem ienākumiem varētu apmierināt pamatvajadzību nodrošināšanu, kas iekļauj sevī nodrošināšanu ar mājokli, siltumu, ēdienu, medicīnisko aprūpi un obligātās izglītības ieguvi, sociālās palīdzības pabalsti tiek izmaksāti personām (ģimenēm), kuras ieguvušas trūcīgas vai maznodrošinātas personas (ģimenes)  statusu. Papildus sociālās palīdzības pabalstiem personas var saņemt pašvaldības materiālos pabalstus, kuri tiek sniegti atbilstoši pašvaldības saistošajiem noteikumiem. Dažādu sociālās palīdzības pabalstu un materiālās palīdzības pabalstu saņēmēju skaits par laika periodu no 2010.gada līdz 2018.gadam attēlots tabulā Nr.5.</w:t>
      </w:r>
    </w:p>
    <w:p w:rsidR="00B0315A" w:rsidRDefault="00B0315A" w:rsidP="00B0315A">
      <w:pPr>
        <w:jc w:val="center"/>
      </w:pPr>
    </w:p>
    <w:tbl>
      <w:tblPr>
        <w:tblW w:w="9960" w:type="dxa"/>
        <w:jc w:val="center"/>
        <w:tblLook w:val="04A0" w:firstRow="1" w:lastRow="0" w:firstColumn="1" w:lastColumn="0" w:noHBand="0" w:noVBand="1"/>
      </w:tblPr>
      <w:tblGrid>
        <w:gridCol w:w="3422"/>
        <w:gridCol w:w="709"/>
        <w:gridCol w:w="709"/>
        <w:gridCol w:w="708"/>
        <w:gridCol w:w="709"/>
        <w:gridCol w:w="709"/>
        <w:gridCol w:w="709"/>
        <w:gridCol w:w="708"/>
        <w:gridCol w:w="851"/>
        <w:gridCol w:w="726"/>
      </w:tblGrid>
      <w:tr w:rsidR="00B0315A" w:rsidTr="00CD2BF9">
        <w:trPr>
          <w:trHeight w:val="518"/>
          <w:jc w:val="center"/>
        </w:trPr>
        <w:tc>
          <w:tcPr>
            <w:tcW w:w="3422" w:type="dxa"/>
            <w:tcBorders>
              <w:top w:val="single" w:sz="4" w:space="0" w:color="auto"/>
              <w:left w:val="single" w:sz="4" w:space="0" w:color="auto"/>
              <w:bottom w:val="single" w:sz="4" w:space="0" w:color="auto"/>
              <w:right w:val="single" w:sz="4" w:space="0" w:color="auto"/>
            </w:tcBorders>
            <w:noWrap/>
            <w:vAlign w:val="bottom"/>
            <w:hideMark/>
          </w:tcPr>
          <w:p w:rsidR="00B0315A" w:rsidRDefault="00B0315A" w:rsidP="00CD2BF9">
            <w:pPr>
              <w:spacing w:line="276" w:lineRule="auto"/>
              <w:rPr>
                <w:rFonts w:ascii="Calibri" w:hAnsi="Calibri"/>
                <w:color w:val="000000"/>
              </w:rPr>
            </w:pPr>
            <w:r>
              <w:rPr>
                <w:rFonts w:ascii="Calibri" w:hAnsi="Calibri"/>
                <w:color w:val="000000"/>
              </w:rPr>
              <w:t> </w:t>
            </w:r>
          </w:p>
        </w:tc>
        <w:tc>
          <w:tcPr>
            <w:tcW w:w="709"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2010</w:t>
            </w:r>
          </w:p>
        </w:tc>
        <w:tc>
          <w:tcPr>
            <w:tcW w:w="709"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2011</w:t>
            </w:r>
          </w:p>
        </w:tc>
        <w:tc>
          <w:tcPr>
            <w:tcW w:w="708"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2012</w:t>
            </w:r>
          </w:p>
        </w:tc>
        <w:tc>
          <w:tcPr>
            <w:tcW w:w="709"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2013</w:t>
            </w:r>
          </w:p>
        </w:tc>
        <w:tc>
          <w:tcPr>
            <w:tcW w:w="709"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2014</w:t>
            </w:r>
          </w:p>
        </w:tc>
        <w:tc>
          <w:tcPr>
            <w:tcW w:w="709"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2015</w:t>
            </w:r>
          </w:p>
        </w:tc>
        <w:tc>
          <w:tcPr>
            <w:tcW w:w="708"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2016</w:t>
            </w:r>
          </w:p>
        </w:tc>
        <w:tc>
          <w:tcPr>
            <w:tcW w:w="851"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2017</w:t>
            </w:r>
          </w:p>
        </w:tc>
        <w:tc>
          <w:tcPr>
            <w:tcW w:w="726" w:type="dxa"/>
            <w:tcBorders>
              <w:top w:val="single" w:sz="4" w:space="0" w:color="auto"/>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2018</w:t>
            </w:r>
          </w:p>
        </w:tc>
      </w:tr>
      <w:tr w:rsidR="00B0315A" w:rsidTr="00CD2BF9">
        <w:trPr>
          <w:trHeight w:val="695"/>
          <w:jc w:val="center"/>
        </w:trPr>
        <w:tc>
          <w:tcPr>
            <w:tcW w:w="3422" w:type="dxa"/>
            <w:tcBorders>
              <w:top w:val="nil"/>
              <w:left w:val="single" w:sz="4" w:space="0" w:color="auto"/>
              <w:bottom w:val="single" w:sz="4" w:space="0" w:color="auto"/>
              <w:right w:val="single" w:sz="4" w:space="0" w:color="auto"/>
            </w:tcBorders>
            <w:vAlign w:val="bottom"/>
            <w:hideMark/>
          </w:tcPr>
          <w:p w:rsidR="00B0315A" w:rsidRDefault="00B0315A" w:rsidP="00CD2BF9">
            <w:pPr>
              <w:spacing w:line="276" w:lineRule="auto"/>
              <w:rPr>
                <w:rFonts w:ascii="Calibri" w:hAnsi="Calibri"/>
                <w:color w:val="000000"/>
              </w:rPr>
            </w:pPr>
            <w:r>
              <w:rPr>
                <w:rFonts w:ascii="Calibri" w:hAnsi="Calibri"/>
                <w:color w:val="000000"/>
              </w:rPr>
              <w:t>GMI pabalstu saņēmušo personu skaits</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256</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278</w:t>
            </w:r>
          </w:p>
        </w:tc>
        <w:tc>
          <w:tcPr>
            <w:tcW w:w="708"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216</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146</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181</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132</w:t>
            </w:r>
          </w:p>
        </w:tc>
        <w:tc>
          <w:tcPr>
            <w:tcW w:w="708"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95</w:t>
            </w:r>
          </w:p>
        </w:tc>
        <w:tc>
          <w:tcPr>
            <w:tcW w:w="851"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94</w:t>
            </w:r>
          </w:p>
        </w:tc>
        <w:tc>
          <w:tcPr>
            <w:tcW w:w="726"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99</w:t>
            </w:r>
          </w:p>
        </w:tc>
      </w:tr>
      <w:tr w:rsidR="00B0315A" w:rsidTr="00CD2BF9">
        <w:trPr>
          <w:trHeight w:val="705"/>
          <w:jc w:val="center"/>
        </w:trPr>
        <w:tc>
          <w:tcPr>
            <w:tcW w:w="3422" w:type="dxa"/>
            <w:tcBorders>
              <w:top w:val="nil"/>
              <w:left w:val="single" w:sz="4" w:space="0" w:color="auto"/>
              <w:bottom w:val="single" w:sz="4" w:space="0" w:color="auto"/>
              <w:right w:val="single" w:sz="4" w:space="0" w:color="auto"/>
            </w:tcBorders>
            <w:vAlign w:val="bottom"/>
            <w:hideMark/>
          </w:tcPr>
          <w:p w:rsidR="00B0315A" w:rsidRDefault="00B0315A" w:rsidP="00CD2BF9">
            <w:pPr>
              <w:spacing w:line="276" w:lineRule="auto"/>
              <w:rPr>
                <w:rFonts w:ascii="Calibri" w:hAnsi="Calibri"/>
                <w:color w:val="000000"/>
              </w:rPr>
            </w:pPr>
            <w:r>
              <w:rPr>
                <w:rFonts w:ascii="Calibri" w:hAnsi="Calibri"/>
                <w:color w:val="000000"/>
              </w:rPr>
              <w:t>dzīvokļa pabalstu saņēmušo personu skaits</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471</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512</w:t>
            </w:r>
          </w:p>
        </w:tc>
        <w:tc>
          <w:tcPr>
            <w:tcW w:w="708"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443</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384</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389</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273</w:t>
            </w:r>
          </w:p>
        </w:tc>
        <w:tc>
          <w:tcPr>
            <w:tcW w:w="708"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216</w:t>
            </w:r>
          </w:p>
        </w:tc>
        <w:tc>
          <w:tcPr>
            <w:tcW w:w="851"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215</w:t>
            </w:r>
          </w:p>
        </w:tc>
        <w:tc>
          <w:tcPr>
            <w:tcW w:w="726"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200</w:t>
            </w:r>
          </w:p>
        </w:tc>
      </w:tr>
      <w:tr w:rsidR="00B0315A" w:rsidTr="00CD2BF9">
        <w:trPr>
          <w:trHeight w:val="970"/>
          <w:jc w:val="center"/>
        </w:trPr>
        <w:tc>
          <w:tcPr>
            <w:tcW w:w="3422" w:type="dxa"/>
            <w:tcBorders>
              <w:top w:val="nil"/>
              <w:left w:val="single" w:sz="4" w:space="0" w:color="auto"/>
              <w:bottom w:val="single" w:sz="4" w:space="0" w:color="auto"/>
              <w:right w:val="single" w:sz="4" w:space="0" w:color="auto"/>
            </w:tcBorders>
            <w:vAlign w:val="bottom"/>
            <w:hideMark/>
          </w:tcPr>
          <w:p w:rsidR="00B0315A" w:rsidRDefault="00B0315A" w:rsidP="00CD2BF9">
            <w:pPr>
              <w:spacing w:line="276" w:lineRule="auto"/>
              <w:rPr>
                <w:rFonts w:ascii="Calibri" w:hAnsi="Calibri"/>
                <w:color w:val="000000"/>
              </w:rPr>
            </w:pPr>
            <w:r>
              <w:rPr>
                <w:rFonts w:ascii="Calibri" w:hAnsi="Calibri"/>
                <w:color w:val="000000"/>
              </w:rPr>
              <w:t>dažādus  sociālās un materiālās palīdzības pabalstus saņēmušo personu skaits kopā</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986</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999</w:t>
            </w:r>
          </w:p>
        </w:tc>
        <w:tc>
          <w:tcPr>
            <w:tcW w:w="708"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877</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719</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781</w:t>
            </w:r>
          </w:p>
        </w:tc>
        <w:tc>
          <w:tcPr>
            <w:tcW w:w="709"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391</w:t>
            </w:r>
          </w:p>
        </w:tc>
        <w:tc>
          <w:tcPr>
            <w:tcW w:w="708"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418</w:t>
            </w:r>
          </w:p>
        </w:tc>
        <w:tc>
          <w:tcPr>
            <w:tcW w:w="851"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464</w:t>
            </w:r>
          </w:p>
        </w:tc>
        <w:tc>
          <w:tcPr>
            <w:tcW w:w="726" w:type="dxa"/>
            <w:tcBorders>
              <w:top w:val="nil"/>
              <w:left w:val="nil"/>
              <w:bottom w:val="single" w:sz="4" w:space="0" w:color="auto"/>
              <w:right w:val="single" w:sz="4" w:space="0" w:color="auto"/>
            </w:tcBorders>
            <w:noWrap/>
            <w:vAlign w:val="bottom"/>
            <w:hideMark/>
          </w:tcPr>
          <w:p w:rsidR="00B0315A" w:rsidRDefault="00B0315A" w:rsidP="00CD2BF9">
            <w:pPr>
              <w:spacing w:line="276" w:lineRule="auto"/>
              <w:jc w:val="right"/>
              <w:rPr>
                <w:rFonts w:ascii="Calibri" w:hAnsi="Calibri"/>
                <w:color w:val="000000"/>
              </w:rPr>
            </w:pPr>
            <w:r>
              <w:rPr>
                <w:rFonts w:ascii="Calibri" w:hAnsi="Calibri"/>
                <w:color w:val="000000"/>
              </w:rPr>
              <w:t>508</w:t>
            </w:r>
          </w:p>
        </w:tc>
      </w:tr>
    </w:tbl>
    <w:p w:rsidR="00B0315A" w:rsidRDefault="00B0315A" w:rsidP="00B0315A">
      <w:pPr>
        <w:jc w:val="center"/>
        <w:rPr>
          <w:rFonts w:ascii="Times New Roman" w:eastAsia="Times New Roman" w:hAnsi="Times New Roman"/>
          <w:noProof/>
          <w:sz w:val="24"/>
          <w:szCs w:val="24"/>
          <w:lang w:eastAsia="lv-LV"/>
        </w:rPr>
      </w:pPr>
    </w:p>
    <w:p w:rsidR="00B0315A" w:rsidRDefault="00B0315A" w:rsidP="00B0315A">
      <w:pPr>
        <w:jc w:val="right"/>
        <w:rPr>
          <w:i/>
        </w:rPr>
      </w:pPr>
      <w:r>
        <w:rPr>
          <w:i/>
        </w:rPr>
        <w:lastRenderedPageBreak/>
        <w:t>Tabula Nr.5</w:t>
      </w:r>
    </w:p>
    <w:p w:rsidR="00B0315A" w:rsidRDefault="00B0315A" w:rsidP="00B0315A">
      <w:pPr>
        <w:jc w:val="right"/>
        <w:rPr>
          <w:i/>
        </w:rPr>
      </w:pPr>
    </w:p>
    <w:p w:rsidR="00B0315A" w:rsidRDefault="00B0315A" w:rsidP="00B0315A">
      <w:pPr>
        <w:jc w:val="center"/>
        <w:rPr>
          <w:noProof/>
          <w:sz w:val="24"/>
          <w:szCs w:val="24"/>
        </w:rPr>
      </w:pPr>
      <w:r>
        <w:rPr>
          <w:noProof/>
          <w:lang w:eastAsia="lv-LV"/>
        </w:rPr>
        <w:drawing>
          <wp:inline distT="0" distB="0" distL="0" distR="0" wp14:anchorId="6851DEBA" wp14:editId="27DA6E3F">
            <wp:extent cx="5565775" cy="3244215"/>
            <wp:effectExtent l="0" t="0" r="15875" b="13335"/>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315A" w:rsidRDefault="00B0315A" w:rsidP="00B0315A">
      <w:pPr>
        <w:jc w:val="center"/>
      </w:pPr>
    </w:p>
    <w:p w:rsidR="00B0315A" w:rsidRDefault="00B0315A" w:rsidP="00B0315A">
      <w:pPr>
        <w:jc w:val="center"/>
      </w:pPr>
    </w:p>
    <w:p w:rsidR="00B0315A" w:rsidRDefault="00B0315A" w:rsidP="00B0315A">
      <w:pPr>
        <w:jc w:val="center"/>
      </w:pPr>
    </w:p>
    <w:p w:rsidR="00B0315A" w:rsidRDefault="00B0315A" w:rsidP="00B0315A">
      <w:pPr>
        <w:jc w:val="center"/>
      </w:pPr>
    </w:p>
    <w:p w:rsidR="00B0315A" w:rsidRDefault="00B0315A" w:rsidP="00B0315A">
      <w:pPr>
        <w:jc w:val="center"/>
        <w:rPr>
          <w:color w:val="FF0000"/>
        </w:rPr>
      </w:pPr>
    </w:p>
    <w:p w:rsidR="00B0315A" w:rsidRDefault="00B0315A" w:rsidP="00B0315A">
      <w:pPr>
        <w:jc w:val="cente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tabs>
          <w:tab w:val="left" w:pos="2856"/>
        </w:tabs>
        <w:spacing w:after="0" w:line="240" w:lineRule="auto"/>
        <w:ind w:right="-908"/>
        <w:jc w:val="center"/>
        <w:rPr>
          <w:rFonts w:ascii="Cambria" w:hAnsi="Cambria"/>
          <w:b/>
          <w:sz w:val="24"/>
          <w:szCs w:val="24"/>
        </w:rPr>
      </w:pPr>
    </w:p>
    <w:p w:rsidR="00B0315A" w:rsidRPr="00600D41" w:rsidRDefault="00B0315A" w:rsidP="00B0315A">
      <w:pPr>
        <w:tabs>
          <w:tab w:val="left" w:pos="2856"/>
        </w:tabs>
        <w:spacing w:after="0" w:line="240" w:lineRule="auto"/>
        <w:ind w:right="-908"/>
        <w:jc w:val="center"/>
        <w:rPr>
          <w:rFonts w:ascii="Cambria" w:hAnsi="Cambria"/>
          <w:b/>
          <w:sz w:val="24"/>
          <w:szCs w:val="24"/>
        </w:rPr>
      </w:pPr>
    </w:p>
    <w:p w:rsidR="00B0315A" w:rsidRDefault="00B0315A" w:rsidP="00B0315A">
      <w:pPr>
        <w:spacing w:after="0" w:line="240" w:lineRule="auto"/>
        <w:ind w:right="-907"/>
        <w:jc w:val="center"/>
        <w:rPr>
          <w:rFonts w:ascii="Cambria" w:hAnsi="Cambria"/>
          <w:b/>
          <w:sz w:val="24"/>
          <w:szCs w:val="24"/>
        </w:rPr>
      </w:pPr>
      <w:r w:rsidRPr="00600D41">
        <w:rPr>
          <w:rFonts w:ascii="Cambria" w:hAnsi="Cambria"/>
          <w:b/>
          <w:sz w:val="24"/>
          <w:szCs w:val="24"/>
        </w:rPr>
        <w:t xml:space="preserve">5.1. </w:t>
      </w:r>
    </w:p>
    <w:p w:rsidR="00B0315A" w:rsidRDefault="00B0315A" w:rsidP="00B0315A">
      <w:pPr>
        <w:spacing w:after="0" w:line="240" w:lineRule="auto"/>
        <w:ind w:right="-907"/>
        <w:jc w:val="center"/>
        <w:rPr>
          <w:rFonts w:ascii="Cambria" w:hAnsi="Cambria"/>
          <w:sz w:val="24"/>
          <w:szCs w:val="24"/>
        </w:rPr>
      </w:pPr>
      <w:r w:rsidRPr="00600D41">
        <w:rPr>
          <w:rFonts w:ascii="Cambria" w:hAnsi="Cambria"/>
          <w:b/>
          <w:sz w:val="24"/>
          <w:szCs w:val="24"/>
        </w:rPr>
        <w:t>Par papildus finansējumu frēzētā asfalta uzklāšanai</w:t>
      </w:r>
    </w:p>
    <w:p w:rsidR="00B0315A" w:rsidRPr="0063318E" w:rsidRDefault="00B0315A" w:rsidP="00B0315A">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0315A" w:rsidRDefault="00B0315A" w:rsidP="00B0315A">
      <w:pPr>
        <w:spacing w:after="0" w:line="240" w:lineRule="auto"/>
        <w:ind w:right="-907"/>
        <w:jc w:val="center"/>
        <w:rPr>
          <w:rFonts w:ascii="Cambria" w:hAnsi="Cambria"/>
          <w:b/>
          <w:sz w:val="24"/>
          <w:szCs w:val="24"/>
        </w:rPr>
      </w:pP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0315A" w:rsidRDefault="00B0315A" w:rsidP="00B0315A">
      <w:pPr>
        <w:spacing w:after="0" w:line="240" w:lineRule="auto"/>
        <w:ind w:right="-907"/>
        <w:jc w:val="center"/>
        <w:rPr>
          <w:rFonts w:ascii="Cambria" w:hAnsi="Cambria"/>
          <w:b/>
          <w:sz w:val="24"/>
          <w:szCs w:val="24"/>
        </w:rPr>
      </w:pPr>
    </w:p>
    <w:p w:rsidR="00B0315A" w:rsidRDefault="00B0315A" w:rsidP="00B0315A">
      <w:pPr>
        <w:spacing w:after="0" w:line="240" w:lineRule="auto"/>
        <w:ind w:right="-908" w:firstLine="720"/>
        <w:jc w:val="both"/>
        <w:rPr>
          <w:rFonts w:ascii="Cambria" w:hAnsi="Cambria"/>
          <w:sz w:val="24"/>
          <w:szCs w:val="24"/>
        </w:rPr>
      </w:pPr>
      <w:r w:rsidRPr="004A0C47">
        <w:rPr>
          <w:rFonts w:ascii="Cambria" w:hAnsi="Cambria"/>
          <w:sz w:val="24"/>
          <w:szCs w:val="24"/>
          <w:lang w:eastAsia="lv-LV"/>
        </w:rPr>
        <w:t xml:space="preserve">Pamatojoties uz likuma „Par pašvaldībām” 15.panta pirmās daļas 2.punktu, kas paredz gādāt par savas administratīvās teritorijas labiekārtošanu un sanitāro tīrību </w:t>
      </w:r>
      <w:r>
        <w:rPr>
          <w:rFonts w:ascii="Cambria" w:hAnsi="Cambria"/>
          <w:sz w:val="24"/>
          <w:szCs w:val="24"/>
          <w:lang w:eastAsia="lv-LV"/>
        </w:rPr>
        <w:t xml:space="preserve">, </w:t>
      </w:r>
      <w:r w:rsidRPr="004A0C47">
        <w:rPr>
          <w:rFonts w:ascii="Cambria" w:hAnsi="Cambria"/>
          <w:sz w:val="24"/>
          <w:szCs w:val="24"/>
        </w:rPr>
        <w:t xml:space="preserve">ņemot vērā Finanšu un attīstības pastāvīgās komitejas </w:t>
      </w:r>
      <w:r>
        <w:rPr>
          <w:rFonts w:ascii="Cambria" w:hAnsi="Cambria"/>
          <w:sz w:val="24"/>
          <w:szCs w:val="24"/>
        </w:rPr>
        <w:t>04.07</w:t>
      </w:r>
      <w:r w:rsidRPr="004A0C47">
        <w:rPr>
          <w:rFonts w:ascii="Cambria" w:hAnsi="Cambria"/>
          <w:sz w:val="24"/>
          <w:szCs w:val="24"/>
        </w:rPr>
        <w:t>.2018.</w:t>
      </w:r>
      <w:r>
        <w:rPr>
          <w:rFonts w:ascii="Cambria" w:hAnsi="Cambria"/>
          <w:sz w:val="24"/>
          <w:szCs w:val="24"/>
        </w:rPr>
        <w:t xml:space="preserve"> ieteikumu, atklāti balsojot,  PAR-12 ( Ilgonis </w:t>
      </w:r>
      <w:proofErr w:type="spellStart"/>
      <w:r>
        <w:rPr>
          <w:rFonts w:ascii="Cambria" w:hAnsi="Cambria"/>
          <w:sz w:val="24"/>
          <w:szCs w:val="24"/>
        </w:rPr>
        <w:t>Grunšteins</w:t>
      </w:r>
      <w:proofErr w:type="spellEnd"/>
      <w:r>
        <w:rPr>
          <w:rFonts w:ascii="Cambria" w:hAnsi="Cambria"/>
          <w:sz w:val="24"/>
          <w:szCs w:val="24"/>
        </w:rPr>
        <w:t xml:space="preserve">,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Rihards Krauklis, Jānis Krūmiņš, Māris Reinbergs, </w:t>
      </w:r>
      <w:r w:rsidR="007B1A25">
        <w:rPr>
          <w:rFonts w:ascii="Cambria" w:hAnsi="Cambria"/>
          <w:sz w:val="24"/>
          <w:szCs w:val="24"/>
        </w:rPr>
        <w:t xml:space="preserve">Valdis Silovs, </w:t>
      </w:r>
      <w:r>
        <w:rPr>
          <w:rFonts w:ascii="Cambria" w:hAnsi="Cambria"/>
          <w:sz w:val="24"/>
          <w:szCs w:val="24"/>
        </w:rPr>
        <w:t xml:space="preserve">Ziedonis Vilde, Dainis </w:t>
      </w:r>
      <w:proofErr w:type="spellStart"/>
      <w:r>
        <w:rPr>
          <w:rFonts w:ascii="Cambria" w:hAnsi="Cambria"/>
          <w:sz w:val="24"/>
          <w:szCs w:val="24"/>
        </w:rPr>
        <w:t>Vingris</w:t>
      </w:r>
      <w:proofErr w:type="spellEnd"/>
      <w:r>
        <w:rPr>
          <w:rFonts w:ascii="Cambria" w:hAnsi="Cambria"/>
          <w:sz w:val="24"/>
          <w:szCs w:val="24"/>
        </w:rPr>
        <w:t>), PRET-nav, ATTURAS-nav, Kokneses  novada dome NOLEMJ:</w:t>
      </w:r>
    </w:p>
    <w:p w:rsidR="00B0315A" w:rsidRDefault="00B0315A" w:rsidP="00B0315A">
      <w:pPr>
        <w:ind w:right="-908"/>
        <w:jc w:val="both"/>
        <w:rPr>
          <w:rFonts w:ascii="Cambria" w:hAnsi="Cambria"/>
          <w:sz w:val="24"/>
          <w:szCs w:val="24"/>
        </w:rPr>
      </w:pPr>
    </w:p>
    <w:p w:rsidR="00B0315A" w:rsidRPr="004A0C47" w:rsidRDefault="00B0315A" w:rsidP="00B0315A">
      <w:pPr>
        <w:spacing w:line="276" w:lineRule="auto"/>
        <w:ind w:right="-908"/>
        <w:jc w:val="both"/>
        <w:rPr>
          <w:rFonts w:ascii="Cambria" w:hAnsi="Cambria"/>
          <w:sz w:val="24"/>
          <w:szCs w:val="24"/>
        </w:rPr>
      </w:pPr>
      <w:r w:rsidRPr="004A0C47">
        <w:rPr>
          <w:rFonts w:ascii="Cambria" w:hAnsi="Cambria"/>
          <w:sz w:val="24"/>
          <w:szCs w:val="24"/>
        </w:rPr>
        <w:tab/>
        <w:t xml:space="preserve">1.No Kokneses novada domes budžeta līdzekļiem </w:t>
      </w:r>
      <w:r>
        <w:rPr>
          <w:rFonts w:ascii="Cambria" w:hAnsi="Cambria"/>
          <w:sz w:val="24"/>
          <w:szCs w:val="24"/>
        </w:rPr>
        <w:t xml:space="preserve">neparedzētiem gadījumiem </w:t>
      </w:r>
      <w:r w:rsidRPr="004A0C47">
        <w:rPr>
          <w:rFonts w:ascii="Cambria" w:hAnsi="Cambria"/>
          <w:sz w:val="24"/>
          <w:szCs w:val="24"/>
        </w:rPr>
        <w:t xml:space="preserve">piešķirt </w:t>
      </w:r>
      <w:r w:rsidRPr="000B5347">
        <w:rPr>
          <w:rFonts w:ascii="Cambria" w:hAnsi="Cambria"/>
          <w:b/>
          <w:sz w:val="24"/>
          <w:szCs w:val="24"/>
        </w:rPr>
        <w:t>līdz 20 000,00</w:t>
      </w:r>
      <w:r>
        <w:rPr>
          <w:rFonts w:ascii="Cambria" w:hAnsi="Cambria"/>
          <w:sz w:val="24"/>
          <w:szCs w:val="24"/>
        </w:rPr>
        <w:t xml:space="preserve"> </w:t>
      </w:r>
      <w:proofErr w:type="spellStart"/>
      <w:r>
        <w:rPr>
          <w:rFonts w:ascii="Cambria" w:hAnsi="Cambria"/>
          <w:sz w:val="24"/>
          <w:szCs w:val="24"/>
        </w:rPr>
        <w:t>euro</w:t>
      </w:r>
      <w:proofErr w:type="spellEnd"/>
      <w:r w:rsidRPr="004A0C47">
        <w:rPr>
          <w:rFonts w:ascii="Cambria" w:hAnsi="Cambria"/>
          <w:sz w:val="24"/>
          <w:szCs w:val="24"/>
        </w:rPr>
        <w:t xml:space="preserve"> (</w:t>
      </w:r>
      <w:r>
        <w:rPr>
          <w:rFonts w:ascii="Cambria" w:hAnsi="Cambria"/>
          <w:sz w:val="24"/>
          <w:szCs w:val="24"/>
        </w:rPr>
        <w:t xml:space="preserve">divdesmit tūkstoši </w:t>
      </w:r>
      <w:r w:rsidRPr="004A0C47">
        <w:rPr>
          <w:rFonts w:ascii="Cambria" w:hAnsi="Cambria"/>
          <w:sz w:val="24"/>
          <w:szCs w:val="24"/>
        </w:rPr>
        <w:t xml:space="preserve"> </w:t>
      </w:r>
      <w:proofErr w:type="spellStart"/>
      <w:r w:rsidRPr="004A0C47">
        <w:rPr>
          <w:rFonts w:ascii="Cambria" w:hAnsi="Cambria"/>
          <w:sz w:val="24"/>
          <w:szCs w:val="24"/>
        </w:rPr>
        <w:t>euro</w:t>
      </w:r>
      <w:proofErr w:type="spellEnd"/>
      <w:r w:rsidRPr="004A0C47">
        <w:rPr>
          <w:rFonts w:ascii="Cambria" w:hAnsi="Cambria"/>
          <w:sz w:val="24"/>
          <w:szCs w:val="24"/>
        </w:rPr>
        <w:t xml:space="preserve"> un 0 centi) </w:t>
      </w:r>
      <w:r>
        <w:rPr>
          <w:rFonts w:ascii="Cambria" w:hAnsi="Cambria"/>
          <w:sz w:val="24"/>
          <w:szCs w:val="24"/>
        </w:rPr>
        <w:t xml:space="preserve"> frēzētā asfalta uzklāšanai Hanzas ielā , Dārza ielā un laukumā Melioratoru ielā Nr.1  Kokneses pagastā .</w:t>
      </w:r>
    </w:p>
    <w:p w:rsidR="00B0315A" w:rsidRDefault="00B0315A" w:rsidP="00B0315A">
      <w:pPr>
        <w:spacing w:line="276" w:lineRule="auto"/>
        <w:rPr>
          <w:rFonts w:ascii="Cambria" w:hAnsi="Cambria"/>
          <w:b/>
          <w:noProof/>
          <w:sz w:val="24"/>
          <w:szCs w:val="24"/>
          <w:lang w:eastAsia="lv-LV"/>
        </w:rPr>
      </w:pPr>
    </w:p>
    <w:p w:rsidR="00550B9C" w:rsidRDefault="00550B9C" w:rsidP="00B0315A">
      <w:pPr>
        <w:spacing w:line="276" w:lineRule="auto"/>
        <w:rPr>
          <w:rFonts w:ascii="Cambria" w:hAnsi="Cambria"/>
        </w:rPr>
      </w:pPr>
    </w:p>
    <w:p w:rsidR="00550B9C" w:rsidRPr="004A0C47" w:rsidRDefault="00550B9C" w:rsidP="00B0315A">
      <w:pPr>
        <w:spacing w:line="276" w:lineRule="auto"/>
        <w:rPr>
          <w:rFonts w:ascii="Cambria" w:hAnsi="Cambria"/>
        </w:rPr>
      </w:pPr>
      <w:bookmarkStart w:id="0" w:name="_GoBack"/>
      <w:bookmarkEnd w:id="0"/>
    </w:p>
    <w:p w:rsidR="00B0315A" w:rsidRDefault="00B0315A" w:rsidP="00B0315A">
      <w:pPr>
        <w:spacing w:after="0" w:line="240" w:lineRule="auto"/>
        <w:ind w:right="-907"/>
        <w:jc w:val="center"/>
        <w:rPr>
          <w:rFonts w:ascii="Cambria" w:hAnsi="Cambria"/>
          <w:b/>
          <w:sz w:val="24"/>
          <w:szCs w:val="24"/>
        </w:rPr>
      </w:pPr>
    </w:p>
    <w:p w:rsidR="00B0315A" w:rsidRDefault="00B0315A" w:rsidP="00B0315A">
      <w:pPr>
        <w:spacing w:after="0" w:line="240" w:lineRule="auto"/>
        <w:ind w:right="-907"/>
        <w:jc w:val="center"/>
        <w:rPr>
          <w:rFonts w:ascii="Cambria" w:hAnsi="Cambria"/>
          <w:b/>
          <w:sz w:val="24"/>
          <w:szCs w:val="24"/>
        </w:rPr>
      </w:pPr>
      <w:r w:rsidRPr="00BC3551">
        <w:rPr>
          <w:rFonts w:ascii="Cambria" w:hAnsi="Cambria"/>
          <w:b/>
          <w:sz w:val="24"/>
          <w:szCs w:val="24"/>
        </w:rPr>
        <w:t xml:space="preserve">6.1. </w:t>
      </w:r>
    </w:p>
    <w:p w:rsidR="00B0315A" w:rsidRDefault="00B0315A" w:rsidP="00B0315A">
      <w:pPr>
        <w:pBdr>
          <w:bottom w:val="single" w:sz="12" w:space="1" w:color="auto"/>
        </w:pBdr>
        <w:spacing w:after="0" w:line="240" w:lineRule="auto"/>
        <w:ind w:right="-907"/>
        <w:jc w:val="center"/>
        <w:rPr>
          <w:rFonts w:ascii="Cambria" w:hAnsi="Cambria"/>
          <w:b/>
          <w:sz w:val="24"/>
          <w:szCs w:val="24"/>
        </w:rPr>
      </w:pPr>
      <w:r w:rsidRPr="00BC3551">
        <w:rPr>
          <w:rFonts w:ascii="Cambria" w:hAnsi="Cambria"/>
          <w:b/>
          <w:sz w:val="24"/>
          <w:szCs w:val="24"/>
        </w:rPr>
        <w:t>Par A.</w:t>
      </w:r>
      <w:r>
        <w:rPr>
          <w:rFonts w:ascii="Cambria" w:hAnsi="Cambria"/>
          <w:b/>
          <w:sz w:val="24"/>
          <w:szCs w:val="24"/>
        </w:rPr>
        <w:t xml:space="preserve"> </w:t>
      </w:r>
      <w:r w:rsidRPr="00BC3551">
        <w:rPr>
          <w:rFonts w:ascii="Cambria" w:hAnsi="Cambria"/>
          <w:b/>
          <w:sz w:val="24"/>
          <w:szCs w:val="24"/>
        </w:rPr>
        <w:t>J</w:t>
      </w:r>
      <w:r>
        <w:rPr>
          <w:rFonts w:ascii="Cambria" w:hAnsi="Cambria"/>
          <w:b/>
          <w:sz w:val="24"/>
          <w:szCs w:val="24"/>
        </w:rPr>
        <w:t xml:space="preserve"> </w:t>
      </w:r>
      <w:r w:rsidRPr="00BC3551">
        <w:rPr>
          <w:rFonts w:ascii="Cambria" w:hAnsi="Cambria"/>
          <w:b/>
          <w:sz w:val="24"/>
          <w:szCs w:val="24"/>
        </w:rPr>
        <w:t>iesniegumu</w:t>
      </w:r>
    </w:p>
    <w:p w:rsidR="00B0315A" w:rsidRPr="00DC56D7" w:rsidRDefault="00B0315A" w:rsidP="00B0315A">
      <w:pPr>
        <w:jc w:val="center"/>
        <w:rPr>
          <w:rFonts w:ascii="Cambria" w:hAnsi="Cambria"/>
          <w:sz w:val="24"/>
          <w:szCs w:val="24"/>
        </w:rPr>
      </w:pPr>
      <w:r w:rsidRPr="00DC56D7">
        <w:rPr>
          <w:rFonts w:ascii="Cambria" w:hAnsi="Cambria"/>
          <w:sz w:val="24"/>
          <w:szCs w:val="24"/>
        </w:rPr>
        <w:t>(</w:t>
      </w:r>
      <w:proofErr w:type="spellStart"/>
      <w:r w:rsidRPr="00DC56D7">
        <w:rPr>
          <w:rFonts w:ascii="Cambria" w:hAnsi="Cambria"/>
          <w:sz w:val="24"/>
          <w:szCs w:val="24"/>
        </w:rPr>
        <w:t>Z.Vilde</w:t>
      </w:r>
      <w:proofErr w:type="spellEnd"/>
      <w:r w:rsidRPr="00DC56D7">
        <w:rPr>
          <w:rFonts w:ascii="Cambria" w:hAnsi="Cambria"/>
          <w:sz w:val="24"/>
          <w:szCs w:val="24"/>
        </w:rPr>
        <w:t xml:space="preserve">, </w:t>
      </w:r>
      <w:proofErr w:type="spellStart"/>
      <w:r w:rsidRPr="00DC56D7">
        <w:rPr>
          <w:rFonts w:ascii="Cambria" w:hAnsi="Cambria"/>
          <w:sz w:val="24"/>
          <w:szCs w:val="24"/>
        </w:rPr>
        <w:t>A.Zīmelis</w:t>
      </w:r>
      <w:proofErr w:type="spellEnd"/>
      <w:r w:rsidRPr="00DC56D7">
        <w:rPr>
          <w:rFonts w:ascii="Cambria" w:hAnsi="Cambria"/>
          <w:sz w:val="24"/>
          <w:szCs w:val="24"/>
        </w:rPr>
        <w:t xml:space="preserve">, </w:t>
      </w:r>
      <w:proofErr w:type="spellStart"/>
      <w:r w:rsidRPr="00DC56D7">
        <w:rPr>
          <w:rFonts w:ascii="Cambria" w:hAnsi="Cambria"/>
          <w:sz w:val="24"/>
          <w:szCs w:val="24"/>
        </w:rPr>
        <w:t>L.Kronentāle</w:t>
      </w:r>
      <w:proofErr w:type="spellEnd"/>
      <w:r w:rsidRPr="00DC56D7">
        <w:rPr>
          <w:rFonts w:ascii="Cambria" w:hAnsi="Cambria"/>
          <w:sz w:val="24"/>
          <w:szCs w:val="24"/>
        </w:rPr>
        <w:t xml:space="preserve">, </w:t>
      </w:r>
      <w:proofErr w:type="spellStart"/>
      <w:r w:rsidRPr="00DC56D7">
        <w:rPr>
          <w:rFonts w:ascii="Cambria" w:hAnsi="Cambria"/>
          <w:sz w:val="24"/>
          <w:szCs w:val="24"/>
        </w:rPr>
        <w:t>P.Keišs</w:t>
      </w:r>
      <w:proofErr w:type="spellEnd"/>
      <w:r w:rsidRPr="00DC56D7">
        <w:rPr>
          <w:rFonts w:ascii="Cambria" w:hAnsi="Cambria"/>
          <w:sz w:val="24"/>
          <w:szCs w:val="24"/>
        </w:rPr>
        <w:t xml:space="preserve">, </w:t>
      </w:r>
      <w:proofErr w:type="spellStart"/>
      <w:r w:rsidRPr="00DC56D7">
        <w:rPr>
          <w:rFonts w:ascii="Cambria" w:hAnsi="Cambria"/>
          <w:sz w:val="24"/>
          <w:szCs w:val="24"/>
        </w:rPr>
        <w:t>H.Ločmelis</w:t>
      </w:r>
      <w:proofErr w:type="spellEnd"/>
      <w:r w:rsidRPr="00DC56D7">
        <w:rPr>
          <w:rFonts w:ascii="Cambria" w:hAnsi="Cambria"/>
          <w:sz w:val="24"/>
          <w:szCs w:val="24"/>
        </w:rPr>
        <w:t>)</w:t>
      </w:r>
    </w:p>
    <w:p w:rsidR="00B0315A" w:rsidRDefault="00B0315A" w:rsidP="00B0315A">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0315A" w:rsidRDefault="00B0315A" w:rsidP="00B0315A"/>
    <w:p w:rsidR="00B0315A" w:rsidRPr="0037624F" w:rsidRDefault="00B0315A" w:rsidP="00B0315A">
      <w:pPr>
        <w:ind w:right="-1050"/>
        <w:jc w:val="both"/>
        <w:rPr>
          <w:rFonts w:ascii="Cambria" w:hAnsi="Cambria"/>
          <w:sz w:val="24"/>
          <w:szCs w:val="24"/>
        </w:rPr>
      </w:pPr>
      <w:r w:rsidRPr="0037624F">
        <w:rPr>
          <w:rFonts w:ascii="Cambria" w:hAnsi="Cambria"/>
          <w:sz w:val="24"/>
          <w:szCs w:val="24"/>
        </w:rPr>
        <w:t>Kokneses novada domē (turpmāk tekstā –Pašvaldībā) 2018.gada 27.jūnijā saņemti privātpersonas A J 2018.gada 20.jūnija (reģ.ar Nr. 528) un 2018.gada 22. jūnija (</w:t>
      </w:r>
      <w:proofErr w:type="spellStart"/>
      <w:r w:rsidRPr="0037624F">
        <w:rPr>
          <w:rFonts w:ascii="Cambria" w:hAnsi="Cambria"/>
          <w:sz w:val="24"/>
          <w:szCs w:val="24"/>
        </w:rPr>
        <w:t>reģ</w:t>
      </w:r>
      <w:proofErr w:type="spellEnd"/>
      <w:r w:rsidRPr="0037624F">
        <w:rPr>
          <w:rFonts w:ascii="Cambria" w:hAnsi="Cambria"/>
          <w:sz w:val="24"/>
          <w:szCs w:val="24"/>
        </w:rPr>
        <w:t>. ar Nr.529) iesniegumi par zaudējumu atlīdzību.</w:t>
      </w:r>
    </w:p>
    <w:p w:rsidR="00B0315A" w:rsidRPr="0037624F" w:rsidRDefault="00B0315A" w:rsidP="00B0315A">
      <w:pPr>
        <w:ind w:right="-1050"/>
        <w:jc w:val="both"/>
        <w:rPr>
          <w:rFonts w:ascii="Cambria" w:hAnsi="Cambria"/>
          <w:sz w:val="24"/>
          <w:szCs w:val="24"/>
        </w:rPr>
      </w:pPr>
      <w:r w:rsidRPr="0037624F">
        <w:rPr>
          <w:rFonts w:ascii="Cambria" w:hAnsi="Cambria"/>
          <w:sz w:val="24"/>
          <w:szCs w:val="24"/>
        </w:rPr>
        <w:t xml:space="preserve">Par iesniegumā minēto situāciju 2018.gada 28.jūnijā saņemts SIA “ Kokneses Komunālie pakalpojumi” paskaidrojums , kā arī  Kokneses novada domes 2013.gada 6.jūnija Nr.1-13/482 un 2018.gada 26.aprīļa Nr.2.1-10/227-N atbildes. </w:t>
      </w:r>
    </w:p>
    <w:p w:rsidR="00B0315A" w:rsidRPr="0037624F" w:rsidRDefault="00B0315A" w:rsidP="00B0315A">
      <w:pPr>
        <w:ind w:right="-908"/>
        <w:jc w:val="both"/>
        <w:rPr>
          <w:rFonts w:ascii="Cambria" w:hAnsi="Cambria"/>
          <w:b/>
          <w:sz w:val="24"/>
          <w:szCs w:val="24"/>
        </w:rPr>
      </w:pPr>
      <w:r w:rsidRPr="0037624F">
        <w:rPr>
          <w:rFonts w:ascii="Cambria" w:hAnsi="Cambria"/>
          <w:sz w:val="24"/>
          <w:szCs w:val="24"/>
        </w:rPr>
        <w:t xml:space="preserve">2012.gada 25.oktobrī </w:t>
      </w:r>
      <w:r>
        <w:rPr>
          <w:rFonts w:ascii="Cambria" w:hAnsi="Cambria"/>
          <w:sz w:val="24"/>
          <w:szCs w:val="24"/>
        </w:rPr>
        <w:t xml:space="preserve"> (adrese)</w:t>
      </w:r>
      <w:r w:rsidRPr="0037624F">
        <w:rPr>
          <w:rFonts w:ascii="Cambria" w:hAnsi="Cambria"/>
          <w:sz w:val="24"/>
          <w:szCs w:val="24"/>
        </w:rPr>
        <w:t xml:space="preserve">, Koknesē (turpmāk tekstā – Mājas) dzīvokļu īpašnieku kopsapulcē dzīvokļu īpašnieki pieņēma lēmumu par Mājas pārvaldīšanas pilnvarojuma līguma slēgšanu ar Uzņēmumu, ko atbalstīja vairāk nekā puse no Mājas dzīvokļu īpašniekiem un šāds līgums tika noslēgts ar SIA “ Kokneses Komunālie pakalpojumi”. 2013.gada 2.aprīlī SIA “Kokneses Komunālie pakalpojumi” (turpmāk tekstā – Uzņēmums) darbinieki veica Mājas pagraba koplietošanas telpu tīrīšanu, pamatojoties uz iedzīvotāju lūgumu un, lai nodrošinātu tobrīd spēkā esošo Ministru kabineta 17.02.2004. noteikumu Nr.82 „Ugunsdrošības noteikumi” 2.3.nodaļas nosacījumus, kur 18.2. punkts nosaka: „18.2. Daudzdzīvokļu dzīvojamās ēkas īpašnieks (valdītājs) ir atbildīgs par ugunsdrošību </w:t>
      </w:r>
      <w:r w:rsidRPr="0037624F">
        <w:rPr>
          <w:rFonts w:ascii="Cambria" w:hAnsi="Cambria"/>
          <w:sz w:val="24"/>
          <w:szCs w:val="24"/>
        </w:rPr>
        <w:lastRenderedPageBreak/>
        <w:t>koplietošanas telpās” un savukārt 18.3.punkts nosaka, ka daudzdzīvokļu dzīvojamās ēkas pārvaldniekam (</w:t>
      </w:r>
      <w:proofErr w:type="spellStart"/>
      <w:r w:rsidRPr="0037624F">
        <w:rPr>
          <w:rFonts w:ascii="Cambria" w:hAnsi="Cambria"/>
          <w:sz w:val="24"/>
          <w:szCs w:val="24"/>
        </w:rPr>
        <w:t>apsaimniekotājam</w:t>
      </w:r>
      <w:proofErr w:type="spellEnd"/>
      <w:r w:rsidRPr="0037624F">
        <w:rPr>
          <w:rFonts w:ascii="Cambria" w:hAnsi="Cambria"/>
          <w:sz w:val="24"/>
          <w:szCs w:val="24"/>
        </w:rPr>
        <w:t xml:space="preserve">) viens no pienākumiem ir nodrošināt un kontrolēt ugunsdrošības prasību ievērošanu ēkas koplietošanas daļā, kā arī noteikumu 20.punkts nosaka, ka objekta teritoriju sistemātiski attīra no </w:t>
      </w:r>
      <w:proofErr w:type="spellStart"/>
      <w:r w:rsidRPr="0037624F">
        <w:rPr>
          <w:rFonts w:ascii="Cambria" w:hAnsi="Cambria"/>
          <w:sz w:val="24"/>
          <w:szCs w:val="24"/>
        </w:rPr>
        <w:t>degtspējīgiem</w:t>
      </w:r>
      <w:proofErr w:type="spellEnd"/>
      <w:r w:rsidRPr="0037624F">
        <w:rPr>
          <w:rFonts w:ascii="Cambria" w:hAnsi="Cambria"/>
          <w:sz w:val="24"/>
          <w:szCs w:val="24"/>
        </w:rPr>
        <w:t xml:space="preserve"> atkritumiem. Par plānotajiem pagrabtelpu uzkopšanas darbiem 2013.gada 27.martā mājas vecākais izvietoja rakstiskus paziņojumus katrā Mājas kāpņu telpā, kā arī mutiski informēja Mājas iedzīvotājus, kā arī  2013.gada martā notika dzīvokļu īpašnieku sapulce, kur tās dalībnieki tika informēti par pagraba koplietošanas telpu tīrīšanu. 2013.gadā Mājas pagrabtelpas koplietošanas telpu atbrīvošanu no ugunsbīstamiem un priekšmetiem,  kas traucēja pārējiem iedzīvotājiem, izvešanas likumību izvērtēja Valsts policijas Zemgales reģiona pārvaldes Aizkraukles iecirkņa policijas darbinieki un atzina, ka A.J piederošās mantas no Mājas pagraba koplietošanas telpām tika izvestas pamatoti, ievērojot normatīvos aktus  un SIA “ Kokneses Komunālie pakalpojumi”  darbinieka Z.V darbībās nav konstatētas administratīvā pārkāpuma pazīmes. </w:t>
      </w:r>
    </w:p>
    <w:p w:rsidR="00B0315A" w:rsidRPr="0037624F" w:rsidRDefault="00B0315A" w:rsidP="00B0315A">
      <w:pPr>
        <w:ind w:right="-1050"/>
        <w:jc w:val="both"/>
        <w:rPr>
          <w:rFonts w:ascii="Cambria" w:hAnsi="Cambria"/>
          <w:sz w:val="24"/>
          <w:szCs w:val="24"/>
        </w:rPr>
      </w:pPr>
      <w:r w:rsidRPr="0037624F">
        <w:rPr>
          <w:rFonts w:ascii="Cambria" w:hAnsi="Cambria"/>
          <w:sz w:val="24"/>
          <w:szCs w:val="24"/>
        </w:rPr>
        <w:t xml:space="preserve">Pamatojoties uz minēto,  dzīvojamās mājas </w:t>
      </w:r>
      <w:r>
        <w:rPr>
          <w:rFonts w:ascii="Cambria" w:hAnsi="Cambria"/>
          <w:sz w:val="24"/>
          <w:szCs w:val="24"/>
        </w:rPr>
        <w:t>(adrese)</w:t>
      </w:r>
      <w:r w:rsidRPr="0037624F">
        <w:rPr>
          <w:rFonts w:ascii="Cambria" w:hAnsi="Cambria"/>
          <w:sz w:val="24"/>
          <w:szCs w:val="24"/>
        </w:rPr>
        <w:t xml:space="preserve">, Koknesē,  Mājas koplietošanas pagrabtelpu  atbrīvošana no ugunsbīstamiem un priekšmetiem,  kas traucēja pārējiem iedzīvotājiem, tika izvesti ievērojot normatīvos aktus un mājas iedzīvotāju prasības. Saskaņā ar Civillikuma 1402.pantu saistību tiesības (zaudējumu piedziņa  pieder pie saistību tiesībām) rodas vai nu no tiesiskā darījuma, vai neatļautas darbības, vai pēc likuma. Šajā konkrētajā gadījumā, normatīvie akti ir ievēroti un nav konstatēta neatļauta darbība. Apsaimniekošanas Līgums slēgts starp Uzņēmumu un Māju, tātad jebkura saistība var rasties tikai starp šīm  abām Līguma pusēm, bet ne Pašvaldību.  </w:t>
      </w:r>
    </w:p>
    <w:p w:rsidR="00B0315A" w:rsidRDefault="00B0315A" w:rsidP="00B0315A">
      <w:pPr>
        <w:spacing w:after="0" w:line="240" w:lineRule="auto"/>
        <w:ind w:right="-908" w:firstLine="720"/>
        <w:jc w:val="both"/>
        <w:rPr>
          <w:rFonts w:ascii="Cambria" w:hAnsi="Cambria"/>
          <w:sz w:val="24"/>
          <w:szCs w:val="24"/>
        </w:rPr>
      </w:pPr>
      <w:r w:rsidRPr="0037624F">
        <w:rPr>
          <w:rFonts w:ascii="Cambria" w:hAnsi="Cambria"/>
          <w:sz w:val="24"/>
          <w:szCs w:val="24"/>
        </w:rPr>
        <w:t xml:space="preserve">Ņemot vērā Finanšu un attīstības pastāvīgās komitejas 04.07.2018. ieteikumu, </w:t>
      </w:r>
      <w:r>
        <w:rPr>
          <w:rFonts w:ascii="Cambria" w:hAnsi="Cambria"/>
          <w:sz w:val="24"/>
          <w:szCs w:val="24"/>
        </w:rPr>
        <w:t xml:space="preserve">atklāti balsojot,  PAR-11 ( Ilgonis </w:t>
      </w:r>
      <w:proofErr w:type="spellStart"/>
      <w:r>
        <w:rPr>
          <w:rFonts w:ascii="Cambria" w:hAnsi="Cambria"/>
          <w:sz w:val="24"/>
          <w:szCs w:val="24"/>
        </w:rPr>
        <w:t>Grunšteins</w:t>
      </w:r>
      <w:proofErr w:type="spellEnd"/>
      <w:r>
        <w:rPr>
          <w:rFonts w:ascii="Cambria" w:hAnsi="Cambria"/>
          <w:sz w:val="24"/>
          <w:szCs w:val="24"/>
        </w:rPr>
        <w:t xml:space="preserve">,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Rihards Krauklis, Jānis Krūmiņš, Māris Reinbergs,  Dainis </w:t>
      </w:r>
      <w:proofErr w:type="spellStart"/>
      <w:r>
        <w:rPr>
          <w:rFonts w:ascii="Cambria" w:hAnsi="Cambria"/>
          <w:sz w:val="24"/>
          <w:szCs w:val="24"/>
        </w:rPr>
        <w:t>Vingris</w:t>
      </w:r>
      <w:proofErr w:type="spellEnd"/>
      <w:r>
        <w:rPr>
          <w:rFonts w:ascii="Cambria" w:hAnsi="Cambria"/>
          <w:sz w:val="24"/>
          <w:szCs w:val="24"/>
        </w:rPr>
        <w:t>), PRET-nav, ATTURAS-nav, Ziedonis Vilde balsojumā nepiedalās, Kokneses  novada dome NOLEMJ:</w:t>
      </w:r>
    </w:p>
    <w:p w:rsidR="00B0315A" w:rsidRPr="0037624F" w:rsidRDefault="00B0315A" w:rsidP="00B0315A">
      <w:pPr>
        <w:ind w:right="-1050" w:firstLine="720"/>
        <w:jc w:val="both"/>
        <w:rPr>
          <w:rFonts w:ascii="Cambria" w:hAnsi="Cambria"/>
          <w:sz w:val="24"/>
          <w:szCs w:val="24"/>
        </w:rPr>
      </w:pPr>
    </w:p>
    <w:p w:rsidR="00B0315A" w:rsidRPr="0037624F" w:rsidRDefault="00B0315A" w:rsidP="00B0315A">
      <w:pPr>
        <w:spacing w:after="0" w:line="240" w:lineRule="auto"/>
        <w:ind w:right="-902" w:firstLine="720"/>
        <w:jc w:val="both"/>
        <w:rPr>
          <w:rFonts w:ascii="Cambria" w:hAnsi="Cambria"/>
          <w:b/>
          <w:sz w:val="24"/>
          <w:szCs w:val="24"/>
        </w:rPr>
      </w:pPr>
      <w:r w:rsidRPr="0037624F">
        <w:rPr>
          <w:rFonts w:ascii="Cambria" w:hAnsi="Cambria"/>
          <w:b/>
          <w:sz w:val="24"/>
          <w:szCs w:val="24"/>
        </w:rPr>
        <w:t xml:space="preserve">1.Informēt A J, ka jautājumos par zaudējumu atlīdzību  jāvēršas pie dzīvojamās mājas </w:t>
      </w:r>
      <w:r>
        <w:rPr>
          <w:rFonts w:ascii="Cambria" w:hAnsi="Cambria"/>
          <w:b/>
          <w:sz w:val="24"/>
          <w:szCs w:val="24"/>
        </w:rPr>
        <w:t xml:space="preserve">(adrese) </w:t>
      </w:r>
      <w:r w:rsidRPr="0037624F">
        <w:rPr>
          <w:rFonts w:ascii="Cambria" w:hAnsi="Cambria"/>
          <w:b/>
          <w:sz w:val="24"/>
          <w:szCs w:val="24"/>
        </w:rPr>
        <w:t xml:space="preserve">, Koknesē </w:t>
      </w:r>
      <w:proofErr w:type="spellStart"/>
      <w:r w:rsidRPr="0037624F">
        <w:rPr>
          <w:rFonts w:ascii="Cambria" w:hAnsi="Cambria"/>
          <w:b/>
          <w:sz w:val="24"/>
          <w:szCs w:val="24"/>
        </w:rPr>
        <w:t>apsaimniekotāja</w:t>
      </w:r>
      <w:proofErr w:type="spellEnd"/>
      <w:r w:rsidRPr="0037624F">
        <w:rPr>
          <w:rFonts w:ascii="Cambria" w:hAnsi="Cambria"/>
          <w:b/>
          <w:sz w:val="24"/>
          <w:szCs w:val="24"/>
        </w:rPr>
        <w:t xml:space="preserve"> SIA  “Kokneses Komunālie pakalpojumi”.</w:t>
      </w:r>
    </w:p>
    <w:p w:rsidR="00B0315A" w:rsidRPr="0037624F" w:rsidRDefault="00B0315A" w:rsidP="00B0315A">
      <w:pPr>
        <w:ind w:left="720" w:right="-902"/>
        <w:jc w:val="both"/>
        <w:rPr>
          <w:rFonts w:ascii="Cambria" w:hAnsi="Cambria"/>
          <w:sz w:val="24"/>
          <w:szCs w:val="24"/>
        </w:rPr>
      </w:pPr>
    </w:p>
    <w:p w:rsidR="00B0315A" w:rsidRPr="0037624F" w:rsidRDefault="00B0315A" w:rsidP="00B0315A">
      <w:pPr>
        <w:jc w:val="both"/>
        <w:rPr>
          <w:rFonts w:ascii="Cambria" w:hAnsi="Cambria"/>
          <w:i/>
          <w:sz w:val="24"/>
          <w:szCs w:val="24"/>
        </w:rPr>
      </w:pPr>
      <w:proofErr w:type="spellStart"/>
      <w:r w:rsidRPr="0037624F">
        <w:rPr>
          <w:rFonts w:ascii="Cambria" w:hAnsi="Cambria"/>
          <w:i/>
          <w:sz w:val="24"/>
          <w:szCs w:val="24"/>
        </w:rPr>
        <w:t>Sagatavoja:L.Kronentāle</w:t>
      </w:r>
      <w:proofErr w:type="spellEnd"/>
    </w:p>
    <w:p w:rsidR="00B0315A" w:rsidRPr="0037624F" w:rsidRDefault="00B0315A" w:rsidP="00B0315A">
      <w:pPr>
        <w:jc w:val="both"/>
        <w:rPr>
          <w:rFonts w:ascii="Cambria" w:hAnsi="Cambria"/>
          <w:i/>
          <w:sz w:val="24"/>
          <w:szCs w:val="24"/>
        </w:rPr>
      </w:pPr>
    </w:p>
    <w:p w:rsidR="00B0315A" w:rsidRDefault="00B0315A" w:rsidP="00B0315A">
      <w:pPr>
        <w:jc w:val="both"/>
        <w:rPr>
          <w:rFonts w:ascii="Times New Roman" w:hAnsi="Times New Roman"/>
          <w:sz w:val="24"/>
          <w:szCs w:val="24"/>
        </w:rPr>
      </w:pPr>
      <w:r>
        <w:rPr>
          <w:rFonts w:ascii="Times New Roman" w:hAnsi="Times New Roman"/>
          <w:sz w:val="24"/>
          <w:szCs w:val="24"/>
        </w:rPr>
        <w:t>Sēde slēgta plkst.14.35</w:t>
      </w:r>
    </w:p>
    <w:p w:rsidR="00B0315A" w:rsidRDefault="00B0315A" w:rsidP="00B0315A">
      <w:pPr>
        <w:jc w:val="both"/>
        <w:rPr>
          <w:rFonts w:ascii="Times New Roman" w:hAnsi="Times New Roman"/>
          <w:sz w:val="24"/>
          <w:szCs w:val="24"/>
        </w:rPr>
      </w:pPr>
    </w:p>
    <w:p w:rsidR="00B0315A" w:rsidRDefault="00B0315A" w:rsidP="00B0315A">
      <w:pPr>
        <w:spacing w:after="0" w:line="240" w:lineRule="auto"/>
        <w:jc w:val="both"/>
        <w:rPr>
          <w:rFonts w:ascii="Times New Roman" w:hAnsi="Times New Roman"/>
          <w:sz w:val="24"/>
          <w:szCs w:val="24"/>
        </w:rPr>
      </w:pPr>
      <w:r>
        <w:rPr>
          <w:rFonts w:ascii="Times New Roman" w:hAnsi="Times New Roman"/>
          <w:sz w:val="24"/>
          <w:szCs w:val="24"/>
        </w:rPr>
        <w:t>Sēdes vadītājs,</w:t>
      </w:r>
    </w:p>
    <w:p w:rsidR="00B0315A" w:rsidRDefault="00B0315A" w:rsidP="00B0315A">
      <w:pPr>
        <w:spacing w:after="0" w:line="240" w:lineRule="auto"/>
        <w:ind w:right="-902"/>
        <w:jc w:val="both"/>
        <w:rPr>
          <w:rFonts w:ascii="Times New Roman" w:hAnsi="Times New Roman"/>
          <w:sz w:val="24"/>
          <w:szCs w:val="24"/>
        </w:rPr>
      </w:pPr>
      <w:r>
        <w:rPr>
          <w:rFonts w:ascii="Times New Roman" w:hAnsi="Times New Roman"/>
          <w:sz w:val="24"/>
          <w:szCs w:val="24"/>
        </w:rPr>
        <w:t>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 xml:space="preserve">( personiskais paraksts) </w:t>
      </w:r>
      <w:r>
        <w:rPr>
          <w:rFonts w:ascii="Times New Roman" w:hAnsi="Times New Roman"/>
          <w:i/>
          <w:sz w:val="24"/>
          <w:szCs w:val="24"/>
        </w:rPr>
        <w:tab/>
      </w:r>
      <w:r>
        <w:rPr>
          <w:rFonts w:ascii="Times New Roman" w:hAnsi="Times New Roman"/>
          <w:i/>
          <w:sz w:val="24"/>
          <w:szCs w:val="24"/>
        </w:rPr>
        <w:tab/>
      </w:r>
      <w:proofErr w:type="spellStart"/>
      <w:r>
        <w:rPr>
          <w:rFonts w:ascii="Times New Roman" w:hAnsi="Times New Roman"/>
          <w:sz w:val="24"/>
          <w:szCs w:val="24"/>
        </w:rPr>
        <w:t>D.Vingris</w:t>
      </w:r>
      <w:proofErr w:type="spellEnd"/>
    </w:p>
    <w:p w:rsidR="00B0315A" w:rsidRDefault="00B0315A" w:rsidP="00B0315A">
      <w:pPr>
        <w:spacing w:after="0" w:line="240" w:lineRule="auto"/>
        <w:ind w:right="-902"/>
        <w:jc w:val="both"/>
        <w:rPr>
          <w:rFonts w:ascii="Times New Roman" w:hAnsi="Times New Roman"/>
          <w:sz w:val="24"/>
          <w:szCs w:val="24"/>
        </w:rPr>
      </w:pPr>
    </w:p>
    <w:p w:rsidR="00B0315A" w:rsidRDefault="00B0315A" w:rsidP="00B0315A">
      <w:pPr>
        <w:spacing w:after="0" w:line="240" w:lineRule="auto"/>
        <w:ind w:right="-902"/>
        <w:jc w:val="both"/>
        <w:rPr>
          <w:rFonts w:ascii="Times New Roman" w:hAnsi="Times New Roman"/>
          <w:sz w:val="24"/>
          <w:szCs w:val="24"/>
        </w:rPr>
      </w:pPr>
    </w:p>
    <w:p w:rsidR="00B0315A" w:rsidRDefault="00B0315A" w:rsidP="00B0315A">
      <w:pPr>
        <w:spacing w:after="0" w:line="240" w:lineRule="auto"/>
        <w:ind w:right="-902"/>
        <w:jc w:val="both"/>
        <w:rPr>
          <w:rFonts w:ascii="Times New Roman" w:hAnsi="Times New Roman"/>
          <w:sz w:val="24"/>
          <w:szCs w:val="24"/>
        </w:rPr>
      </w:pPr>
      <w:r>
        <w:rPr>
          <w:rFonts w:ascii="Times New Roman" w:hAnsi="Times New Roman"/>
          <w:sz w:val="24"/>
          <w:szCs w:val="24"/>
        </w:rPr>
        <w:t>Protokolists,</w:t>
      </w:r>
    </w:p>
    <w:p w:rsidR="00B0315A" w:rsidRPr="00132587" w:rsidRDefault="00B0315A" w:rsidP="00B0315A">
      <w:pPr>
        <w:spacing w:after="0" w:line="240" w:lineRule="auto"/>
        <w:ind w:right="-902"/>
        <w:jc w:val="both"/>
        <w:rPr>
          <w:rFonts w:ascii="Times New Roman" w:hAnsi="Times New Roman"/>
          <w:sz w:val="24"/>
          <w:szCs w:val="24"/>
        </w:rPr>
      </w:pPr>
      <w:r>
        <w:rPr>
          <w:rFonts w:ascii="Times New Roman" w:hAnsi="Times New Roman"/>
          <w:sz w:val="24"/>
          <w:szCs w:val="24"/>
        </w:rPr>
        <w:t>domes sekretāre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0315A">
        <w:rPr>
          <w:rFonts w:ascii="Times New Roman" w:hAnsi="Times New Roman"/>
          <w:i/>
          <w:sz w:val="24"/>
          <w:szCs w:val="24"/>
        </w:rPr>
        <w:t>( personiskais paraksts)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Dz.Krišāne</w:t>
      </w:r>
      <w:proofErr w:type="spellEnd"/>
    </w:p>
    <w:p w:rsidR="00B0315A" w:rsidRDefault="00B0315A" w:rsidP="00B0315A">
      <w:pPr>
        <w:spacing w:after="0" w:line="240" w:lineRule="auto"/>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B0315A" w:rsidRDefault="00B0315A" w:rsidP="00B0315A">
      <w:pPr>
        <w:jc w:val="center"/>
        <w:rPr>
          <w:rFonts w:ascii="Times New Roman" w:hAnsi="Times New Roman"/>
          <w:i/>
          <w:sz w:val="24"/>
          <w:szCs w:val="24"/>
        </w:rPr>
      </w:pPr>
    </w:p>
    <w:p w:rsidR="00CE794D" w:rsidRDefault="00CE794D"/>
    <w:sectPr w:rsidR="00CE794D" w:rsidSect="00763048">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C78" w:rsidRDefault="00BA5C78">
      <w:pPr>
        <w:spacing w:after="0" w:line="240" w:lineRule="auto"/>
      </w:pPr>
      <w:r>
        <w:separator/>
      </w:r>
    </w:p>
  </w:endnote>
  <w:endnote w:type="continuationSeparator" w:id="0">
    <w:p w:rsidR="00BA5C78" w:rsidRDefault="00BA5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455983"/>
      <w:docPartObj>
        <w:docPartGallery w:val="Page Numbers (Bottom of Page)"/>
        <w:docPartUnique/>
      </w:docPartObj>
    </w:sdtPr>
    <w:sdtEndPr/>
    <w:sdtContent>
      <w:p w:rsidR="009C3008" w:rsidRDefault="00B0315A">
        <w:pPr>
          <w:pStyle w:val="Kjene"/>
          <w:jc w:val="center"/>
        </w:pPr>
        <w:r>
          <w:fldChar w:fldCharType="begin"/>
        </w:r>
        <w:r>
          <w:instrText>PAGE   \* MERGEFORMAT</w:instrText>
        </w:r>
        <w:r>
          <w:fldChar w:fldCharType="separate"/>
        </w:r>
        <w:r>
          <w:rPr>
            <w:noProof/>
          </w:rPr>
          <w:t>19</w:t>
        </w:r>
        <w:r>
          <w:fldChar w:fldCharType="end"/>
        </w:r>
      </w:p>
    </w:sdtContent>
  </w:sdt>
  <w:p w:rsidR="009C3008" w:rsidRDefault="00BA5C7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C78" w:rsidRDefault="00BA5C78">
      <w:pPr>
        <w:spacing w:after="0" w:line="240" w:lineRule="auto"/>
      </w:pPr>
      <w:r>
        <w:separator/>
      </w:r>
    </w:p>
  </w:footnote>
  <w:footnote w:type="continuationSeparator" w:id="0">
    <w:p w:rsidR="00BA5C78" w:rsidRDefault="00BA5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42864"/>
    <w:multiLevelType w:val="hybridMultilevel"/>
    <w:tmpl w:val="755CCF22"/>
    <w:lvl w:ilvl="0" w:tplc="8AF43BD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23966974"/>
    <w:multiLevelType w:val="hybridMultilevel"/>
    <w:tmpl w:val="096CB3AC"/>
    <w:lvl w:ilvl="0" w:tplc="7C3A591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15A"/>
    <w:rsid w:val="004634E1"/>
    <w:rsid w:val="00550B9C"/>
    <w:rsid w:val="00593152"/>
    <w:rsid w:val="007B1A25"/>
    <w:rsid w:val="00962E1F"/>
    <w:rsid w:val="00B0315A"/>
    <w:rsid w:val="00BA5C78"/>
    <w:rsid w:val="00CE794D"/>
    <w:rsid w:val="00DC56D7"/>
    <w:rsid w:val="00E01F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B752E"/>
  <w15:chartTrackingRefBased/>
  <w15:docId w15:val="{565EBEEC-BD56-47AD-B79F-2E91F8BB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B0315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0315A"/>
    <w:pPr>
      <w:ind w:left="720"/>
      <w:contextualSpacing/>
    </w:pPr>
  </w:style>
  <w:style w:type="paragraph" w:customStyle="1" w:styleId="Default">
    <w:name w:val="Default"/>
    <w:rsid w:val="00B0315A"/>
    <w:pPr>
      <w:autoSpaceDE w:val="0"/>
      <w:autoSpaceDN w:val="0"/>
      <w:adjustRightInd w:val="0"/>
      <w:spacing w:after="0" w:line="240" w:lineRule="auto"/>
    </w:pPr>
    <w:rPr>
      <w:rFonts w:ascii="Times New Roman" w:hAnsi="Times New Roman" w:cs="Times New Roman"/>
      <w:color w:val="000000"/>
      <w:sz w:val="24"/>
      <w:szCs w:val="24"/>
    </w:rPr>
  </w:style>
  <w:style w:type="paragraph" w:styleId="Balonteksts">
    <w:name w:val="Balloon Text"/>
    <w:basedOn w:val="Parasts"/>
    <w:link w:val="BalontekstsRakstz"/>
    <w:uiPriority w:val="99"/>
    <w:semiHidden/>
    <w:unhideWhenUsed/>
    <w:rsid w:val="00B0315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0315A"/>
    <w:rPr>
      <w:rFonts w:ascii="Segoe UI" w:hAnsi="Segoe UI" w:cs="Segoe UI"/>
      <w:sz w:val="18"/>
      <w:szCs w:val="18"/>
    </w:rPr>
  </w:style>
  <w:style w:type="paragraph" w:styleId="Galvene">
    <w:name w:val="header"/>
    <w:basedOn w:val="Parasts"/>
    <w:link w:val="GalveneRakstz"/>
    <w:uiPriority w:val="99"/>
    <w:unhideWhenUsed/>
    <w:rsid w:val="00B0315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0315A"/>
  </w:style>
  <w:style w:type="paragraph" w:styleId="Kjene">
    <w:name w:val="footer"/>
    <w:basedOn w:val="Parasts"/>
    <w:link w:val="KjeneRakstz"/>
    <w:uiPriority w:val="99"/>
    <w:unhideWhenUsed/>
    <w:rsid w:val="00B0315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03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i\Documents\BUD&#381;ETS\2018.gads\sal&#299;dzino&#353;&#257;s%20tabulas%20par%201.pusgadu%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D:\Dokumenti\Documents\BUD&#381;ETS\2018.gads\sal&#299;dzino&#353;&#257;s%20tabulas%20par%201.pusgadu%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c:f>
              <c:strCache>
                <c:ptCount val="1"/>
                <c:pt idx="0">
                  <c:v>1.pusgadā izmaksātie pabalsti EUR</c:v>
                </c:pt>
              </c:strCache>
            </c:strRef>
          </c:tx>
          <c:spPr>
            <a:solidFill>
              <a:srgbClr val="00B050"/>
            </a:solidFill>
          </c:spPr>
          <c:invertIfNegative val="0"/>
          <c:cat>
            <c:numRef>
              <c:f>Lapa1!$B$6:$J$6</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Lapa1!$B$7:$J$7</c:f>
              <c:numCache>
                <c:formatCode>General</c:formatCode>
                <c:ptCount val="9"/>
                <c:pt idx="0">
                  <c:v>67166.86</c:v>
                </c:pt>
                <c:pt idx="1">
                  <c:v>87397.1</c:v>
                </c:pt>
                <c:pt idx="2">
                  <c:v>63399.45</c:v>
                </c:pt>
                <c:pt idx="3">
                  <c:v>50110.84</c:v>
                </c:pt>
                <c:pt idx="4">
                  <c:v>78533.03</c:v>
                </c:pt>
                <c:pt idx="5">
                  <c:v>59147.38</c:v>
                </c:pt>
                <c:pt idx="6">
                  <c:v>51366.720000000001</c:v>
                </c:pt>
                <c:pt idx="7">
                  <c:v>56466</c:v>
                </c:pt>
                <c:pt idx="8">
                  <c:v>69151.44</c:v>
                </c:pt>
              </c:numCache>
            </c:numRef>
          </c:val>
          <c:extLst>
            <c:ext xmlns:c16="http://schemas.microsoft.com/office/drawing/2014/chart" uri="{C3380CC4-5D6E-409C-BE32-E72D297353CC}">
              <c16:uniqueId val="{00000000-0FB7-4758-AA50-FDDE527DFFFE}"/>
            </c:ext>
          </c:extLst>
        </c:ser>
        <c:dLbls>
          <c:showLegendKey val="0"/>
          <c:showVal val="0"/>
          <c:showCatName val="0"/>
          <c:showSerName val="0"/>
          <c:showPercent val="0"/>
          <c:showBubbleSize val="0"/>
        </c:dLbls>
        <c:gapWidth val="150"/>
        <c:shape val="cylinder"/>
        <c:axId val="36606720"/>
        <c:axId val="36608256"/>
        <c:axId val="0"/>
      </c:bar3DChart>
      <c:catAx>
        <c:axId val="36606720"/>
        <c:scaling>
          <c:orientation val="minMax"/>
        </c:scaling>
        <c:delete val="0"/>
        <c:axPos val="b"/>
        <c:numFmt formatCode="General" sourceLinked="1"/>
        <c:majorTickMark val="out"/>
        <c:minorTickMark val="none"/>
        <c:tickLblPos val="nextTo"/>
        <c:crossAx val="36608256"/>
        <c:crosses val="autoZero"/>
        <c:auto val="1"/>
        <c:lblAlgn val="ctr"/>
        <c:lblOffset val="100"/>
        <c:noMultiLvlLbl val="0"/>
      </c:catAx>
      <c:valAx>
        <c:axId val="36608256"/>
        <c:scaling>
          <c:orientation val="minMax"/>
        </c:scaling>
        <c:delete val="0"/>
        <c:axPos val="l"/>
        <c:majorGridlines/>
        <c:numFmt formatCode="General" sourceLinked="1"/>
        <c:majorTickMark val="out"/>
        <c:minorTickMark val="none"/>
        <c:tickLblPos val="nextTo"/>
        <c:crossAx val="36606720"/>
        <c:crosses val="autoZero"/>
        <c:crossBetween val="between"/>
      </c:valAx>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Lapa1!$A$21</c:f>
              <c:strCache>
                <c:ptCount val="1"/>
                <c:pt idx="0">
                  <c:v>GMI</c:v>
                </c:pt>
              </c:strCache>
            </c:strRef>
          </c:tx>
          <c:spPr>
            <a:solidFill>
              <a:srgbClr val="00B050"/>
            </a:solidFill>
          </c:spPr>
          <c:invertIfNegative val="0"/>
          <c:cat>
            <c:numRef>
              <c:f>Lapa1!$B$20:$J$20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Lapa1!$B$21:$J$21</c:f>
              <c:numCache>
                <c:formatCode>General</c:formatCode>
                <c:ptCount val="9"/>
                <c:pt idx="0">
                  <c:v>25244.16</c:v>
                </c:pt>
                <c:pt idx="1">
                  <c:v>46312.47</c:v>
                </c:pt>
                <c:pt idx="2">
                  <c:v>28741.37</c:v>
                </c:pt>
                <c:pt idx="3">
                  <c:v>15408.71</c:v>
                </c:pt>
                <c:pt idx="4">
                  <c:v>25661.45</c:v>
                </c:pt>
                <c:pt idx="5">
                  <c:v>19512.09</c:v>
                </c:pt>
                <c:pt idx="6">
                  <c:v>15518.21</c:v>
                </c:pt>
                <c:pt idx="7">
                  <c:v>17310.11</c:v>
                </c:pt>
                <c:pt idx="8">
                  <c:v>16627.189999999999</c:v>
                </c:pt>
              </c:numCache>
            </c:numRef>
          </c:val>
          <c:extLst>
            <c:ext xmlns:c16="http://schemas.microsoft.com/office/drawing/2014/chart" uri="{C3380CC4-5D6E-409C-BE32-E72D297353CC}">
              <c16:uniqueId val="{00000000-8AF3-4D03-9253-9E19E88CEC75}"/>
            </c:ext>
          </c:extLst>
        </c:ser>
        <c:ser>
          <c:idx val="1"/>
          <c:order val="1"/>
          <c:tx>
            <c:strRef>
              <c:f>Lapa1!$A$22</c:f>
              <c:strCache>
                <c:ptCount val="1"/>
                <c:pt idx="0">
                  <c:v>Dzīvokļa pabalsts</c:v>
                </c:pt>
              </c:strCache>
            </c:strRef>
          </c:tx>
          <c:invertIfNegative val="0"/>
          <c:cat>
            <c:numRef>
              <c:f>Lapa1!$B$20:$J$20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Lapa1!$B$22:$J$22</c:f>
              <c:numCache>
                <c:formatCode>General</c:formatCode>
                <c:ptCount val="9"/>
                <c:pt idx="0">
                  <c:v>22252.14</c:v>
                </c:pt>
                <c:pt idx="1">
                  <c:v>22888.59</c:v>
                </c:pt>
                <c:pt idx="2">
                  <c:v>18489.64</c:v>
                </c:pt>
                <c:pt idx="3">
                  <c:v>18270.39</c:v>
                </c:pt>
                <c:pt idx="4">
                  <c:v>35791.339999999997</c:v>
                </c:pt>
                <c:pt idx="5">
                  <c:v>26813.7</c:v>
                </c:pt>
                <c:pt idx="6">
                  <c:v>22441.05</c:v>
                </c:pt>
                <c:pt idx="7">
                  <c:v>22333.439999999999</c:v>
                </c:pt>
                <c:pt idx="8">
                  <c:v>26244.39</c:v>
                </c:pt>
              </c:numCache>
            </c:numRef>
          </c:val>
          <c:extLst>
            <c:ext xmlns:c16="http://schemas.microsoft.com/office/drawing/2014/chart" uri="{C3380CC4-5D6E-409C-BE32-E72D297353CC}">
              <c16:uniqueId val="{00000001-8AF3-4D03-9253-9E19E88CEC75}"/>
            </c:ext>
          </c:extLst>
        </c:ser>
        <c:dLbls>
          <c:showLegendKey val="0"/>
          <c:showVal val="0"/>
          <c:showCatName val="0"/>
          <c:showSerName val="0"/>
          <c:showPercent val="0"/>
          <c:showBubbleSize val="0"/>
        </c:dLbls>
        <c:gapWidth val="150"/>
        <c:shape val="cylinder"/>
        <c:axId val="36630912"/>
        <c:axId val="36632448"/>
        <c:axId val="0"/>
      </c:bar3DChart>
      <c:catAx>
        <c:axId val="36630912"/>
        <c:scaling>
          <c:orientation val="minMax"/>
        </c:scaling>
        <c:delete val="0"/>
        <c:axPos val="b"/>
        <c:numFmt formatCode="General" sourceLinked="1"/>
        <c:majorTickMark val="out"/>
        <c:minorTickMark val="none"/>
        <c:tickLblPos val="nextTo"/>
        <c:crossAx val="36632448"/>
        <c:crosses val="autoZero"/>
        <c:auto val="1"/>
        <c:lblAlgn val="ctr"/>
        <c:lblOffset val="100"/>
        <c:noMultiLvlLbl val="0"/>
      </c:catAx>
      <c:valAx>
        <c:axId val="36632448"/>
        <c:scaling>
          <c:orientation val="minMax"/>
        </c:scaling>
        <c:delete val="0"/>
        <c:axPos val="l"/>
        <c:majorGridlines/>
        <c:numFmt formatCode="General" sourceLinked="1"/>
        <c:majorTickMark val="out"/>
        <c:minorTickMark val="none"/>
        <c:tickLblPos val="nextTo"/>
        <c:crossAx val="36630912"/>
        <c:crosses val="autoZero"/>
        <c:crossBetween val="between"/>
      </c:valAx>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Lapa1!$A$36</c:f>
              <c:strCache>
                <c:ptCount val="1"/>
                <c:pt idx="0">
                  <c:v>Pabalsti veselības aprūpei</c:v>
                </c:pt>
              </c:strCache>
            </c:strRef>
          </c:tx>
          <c:spPr>
            <a:solidFill>
              <a:srgbClr val="00B050"/>
            </a:solidFill>
          </c:spPr>
          <c:invertIfNegative val="0"/>
          <c:cat>
            <c:numRef>
              <c:f>Lapa1!$B$35:$J$35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Lapa1!$B$36:$J$36</c:f>
              <c:numCache>
                <c:formatCode>General</c:formatCode>
                <c:ptCount val="9"/>
                <c:pt idx="0">
                  <c:v>2085.2199999999998</c:v>
                </c:pt>
                <c:pt idx="1">
                  <c:v>1392.99</c:v>
                </c:pt>
                <c:pt idx="2">
                  <c:v>1802.78</c:v>
                </c:pt>
                <c:pt idx="3">
                  <c:v>2487.04</c:v>
                </c:pt>
                <c:pt idx="4">
                  <c:v>3426.9</c:v>
                </c:pt>
                <c:pt idx="5">
                  <c:v>2508.5100000000002</c:v>
                </c:pt>
                <c:pt idx="6">
                  <c:v>1289.92</c:v>
                </c:pt>
                <c:pt idx="7">
                  <c:v>2207.19</c:v>
                </c:pt>
                <c:pt idx="8">
                  <c:v>2571.0100000000002</c:v>
                </c:pt>
              </c:numCache>
            </c:numRef>
          </c:val>
          <c:extLst>
            <c:ext xmlns:c16="http://schemas.microsoft.com/office/drawing/2014/chart" uri="{C3380CC4-5D6E-409C-BE32-E72D297353CC}">
              <c16:uniqueId val="{00000000-C146-4BD7-9948-57273F527F25}"/>
            </c:ext>
          </c:extLst>
        </c:ser>
        <c:dLbls>
          <c:showLegendKey val="0"/>
          <c:showVal val="0"/>
          <c:showCatName val="0"/>
          <c:showSerName val="0"/>
          <c:showPercent val="0"/>
          <c:showBubbleSize val="0"/>
        </c:dLbls>
        <c:gapWidth val="150"/>
        <c:shape val="cylinder"/>
        <c:axId val="38267136"/>
        <c:axId val="127369216"/>
        <c:axId val="0"/>
      </c:bar3DChart>
      <c:catAx>
        <c:axId val="38267136"/>
        <c:scaling>
          <c:orientation val="minMax"/>
        </c:scaling>
        <c:delete val="0"/>
        <c:axPos val="b"/>
        <c:numFmt formatCode="General" sourceLinked="1"/>
        <c:majorTickMark val="out"/>
        <c:minorTickMark val="none"/>
        <c:tickLblPos val="nextTo"/>
        <c:crossAx val="127369216"/>
        <c:crosses val="autoZero"/>
        <c:auto val="1"/>
        <c:lblAlgn val="ctr"/>
        <c:lblOffset val="100"/>
        <c:noMultiLvlLbl val="0"/>
      </c:catAx>
      <c:valAx>
        <c:axId val="127369216"/>
        <c:scaling>
          <c:orientation val="minMax"/>
        </c:scaling>
        <c:delete val="0"/>
        <c:axPos val="l"/>
        <c:majorGridlines/>
        <c:numFmt formatCode="General" sourceLinked="1"/>
        <c:majorTickMark val="out"/>
        <c:minorTickMark val="none"/>
        <c:tickLblPos val="nextTo"/>
        <c:crossAx val="38267136"/>
        <c:crosses val="autoZero"/>
        <c:crossBetween val="between"/>
      </c:valAx>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rgbClr val="00B050"/>
            </a:solidFill>
          </c:spPr>
          <c:invertIfNegative val="0"/>
          <c:cat>
            <c:numRef>
              <c:f>Lapa1!$B$54:$J$54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Lapa1!$B$55:$J$55</c:f>
              <c:numCache>
                <c:formatCode>General</c:formatCode>
                <c:ptCount val="9"/>
                <c:pt idx="0">
                  <c:v>878</c:v>
                </c:pt>
                <c:pt idx="1">
                  <c:v>860</c:v>
                </c:pt>
                <c:pt idx="2">
                  <c:v>664</c:v>
                </c:pt>
                <c:pt idx="3">
                  <c:v>495</c:v>
                </c:pt>
                <c:pt idx="4">
                  <c:v>451</c:v>
                </c:pt>
                <c:pt idx="5">
                  <c:v>300</c:v>
                </c:pt>
                <c:pt idx="6">
                  <c:v>187</c:v>
                </c:pt>
                <c:pt idx="7">
                  <c:v>195</c:v>
                </c:pt>
                <c:pt idx="8">
                  <c:v>143</c:v>
                </c:pt>
              </c:numCache>
            </c:numRef>
          </c:val>
          <c:extLst>
            <c:ext xmlns:c16="http://schemas.microsoft.com/office/drawing/2014/chart" uri="{C3380CC4-5D6E-409C-BE32-E72D297353CC}">
              <c16:uniqueId val="{00000000-EE89-481B-8EDA-94D763DBEE38}"/>
            </c:ext>
          </c:extLst>
        </c:ser>
        <c:dLbls>
          <c:showLegendKey val="0"/>
          <c:showVal val="0"/>
          <c:showCatName val="0"/>
          <c:showSerName val="0"/>
          <c:showPercent val="0"/>
          <c:showBubbleSize val="0"/>
        </c:dLbls>
        <c:gapWidth val="150"/>
        <c:shape val="cylinder"/>
        <c:axId val="38269696"/>
        <c:axId val="38271232"/>
        <c:axId val="0"/>
      </c:bar3DChart>
      <c:catAx>
        <c:axId val="38269696"/>
        <c:scaling>
          <c:orientation val="minMax"/>
        </c:scaling>
        <c:delete val="0"/>
        <c:axPos val="b"/>
        <c:numFmt formatCode="General" sourceLinked="1"/>
        <c:majorTickMark val="out"/>
        <c:minorTickMark val="none"/>
        <c:tickLblPos val="nextTo"/>
        <c:crossAx val="38271232"/>
        <c:crosses val="autoZero"/>
        <c:auto val="1"/>
        <c:lblAlgn val="ctr"/>
        <c:lblOffset val="100"/>
        <c:noMultiLvlLbl val="0"/>
      </c:catAx>
      <c:valAx>
        <c:axId val="38271232"/>
        <c:scaling>
          <c:orientation val="minMax"/>
        </c:scaling>
        <c:delete val="0"/>
        <c:axPos val="l"/>
        <c:majorGridlines/>
        <c:numFmt formatCode="General" sourceLinked="1"/>
        <c:majorTickMark val="out"/>
        <c:minorTickMark val="none"/>
        <c:tickLblPos val="nextTo"/>
        <c:crossAx val="38269696"/>
        <c:crosses val="autoZero"/>
        <c:crossBetween val="between"/>
      </c:valAx>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Lapa1!$A$73</c:f>
              <c:strCache>
                <c:ptCount val="1"/>
                <c:pt idx="0">
                  <c:v>GMI pabalstu saņēmušo personu skaits</c:v>
                </c:pt>
              </c:strCache>
            </c:strRef>
          </c:tx>
          <c:spPr>
            <a:solidFill>
              <a:srgbClr val="7030A0"/>
            </a:solidFill>
          </c:spPr>
          <c:invertIfNegative val="0"/>
          <c:cat>
            <c:numRef>
              <c:f>Lapa1!$B$72:$J$72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Lapa1!$B$73:$J$73</c:f>
              <c:numCache>
                <c:formatCode>General</c:formatCode>
                <c:ptCount val="9"/>
                <c:pt idx="0">
                  <c:v>256</c:v>
                </c:pt>
                <c:pt idx="1">
                  <c:v>278</c:v>
                </c:pt>
                <c:pt idx="2">
                  <c:v>216</c:v>
                </c:pt>
                <c:pt idx="3">
                  <c:v>146</c:v>
                </c:pt>
                <c:pt idx="4">
                  <c:v>181</c:v>
                </c:pt>
                <c:pt idx="5">
                  <c:v>132</c:v>
                </c:pt>
                <c:pt idx="6">
                  <c:v>95</c:v>
                </c:pt>
                <c:pt idx="7">
                  <c:v>94</c:v>
                </c:pt>
                <c:pt idx="8">
                  <c:v>99</c:v>
                </c:pt>
              </c:numCache>
            </c:numRef>
          </c:val>
          <c:extLst>
            <c:ext xmlns:c16="http://schemas.microsoft.com/office/drawing/2014/chart" uri="{C3380CC4-5D6E-409C-BE32-E72D297353CC}">
              <c16:uniqueId val="{00000000-FE33-4F70-9B97-420DDA935D14}"/>
            </c:ext>
          </c:extLst>
        </c:ser>
        <c:ser>
          <c:idx val="1"/>
          <c:order val="1"/>
          <c:tx>
            <c:strRef>
              <c:f>Lapa1!$A$74</c:f>
              <c:strCache>
                <c:ptCount val="1"/>
                <c:pt idx="0">
                  <c:v>dzīvokļa pabalstu saņēmušo personu skaits</c:v>
                </c:pt>
              </c:strCache>
            </c:strRef>
          </c:tx>
          <c:invertIfNegative val="0"/>
          <c:cat>
            <c:numRef>
              <c:f>Lapa1!$B$72:$J$72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Lapa1!$B$74:$J$74</c:f>
              <c:numCache>
                <c:formatCode>General</c:formatCode>
                <c:ptCount val="9"/>
                <c:pt idx="0">
                  <c:v>471</c:v>
                </c:pt>
                <c:pt idx="1">
                  <c:v>512</c:v>
                </c:pt>
                <c:pt idx="2">
                  <c:v>443</c:v>
                </c:pt>
                <c:pt idx="3">
                  <c:v>384</c:v>
                </c:pt>
                <c:pt idx="4">
                  <c:v>389</c:v>
                </c:pt>
                <c:pt idx="5">
                  <c:v>273</c:v>
                </c:pt>
                <c:pt idx="6">
                  <c:v>216</c:v>
                </c:pt>
                <c:pt idx="7">
                  <c:v>215</c:v>
                </c:pt>
                <c:pt idx="8">
                  <c:v>200</c:v>
                </c:pt>
              </c:numCache>
            </c:numRef>
          </c:val>
          <c:extLst>
            <c:ext xmlns:c16="http://schemas.microsoft.com/office/drawing/2014/chart" uri="{C3380CC4-5D6E-409C-BE32-E72D297353CC}">
              <c16:uniqueId val="{00000001-FE33-4F70-9B97-420DDA935D14}"/>
            </c:ext>
          </c:extLst>
        </c:ser>
        <c:ser>
          <c:idx val="2"/>
          <c:order val="2"/>
          <c:tx>
            <c:strRef>
              <c:f>Lapa1!$A$75</c:f>
              <c:strCache>
                <c:ptCount val="1"/>
                <c:pt idx="0">
                  <c:v>dažādus  sociālās palīdzības pabalstus saņēmušo personu skaits kopā</c:v>
                </c:pt>
              </c:strCache>
            </c:strRef>
          </c:tx>
          <c:invertIfNegative val="0"/>
          <c:cat>
            <c:numRef>
              <c:f>Lapa1!$B$72:$J$72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Lapa1!$B$75:$J$75</c:f>
              <c:numCache>
                <c:formatCode>General</c:formatCode>
                <c:ptCount val="9"/>
                <c:pt idx="0">
                  <c:v>986</c:v>
                </c:pt>
                <c:pt idx="1">
                  <c:v>999</c:v>
                </c:pt>
                <c:pt idx="2">
                  <c:v>877</c:v>
                </c:pt>
                <c:pt idx="3">
                  <c:v>719</c:v>
                </c:pt>
                <c:pt idx="4">
                  <c:v>781</c:v>
                </c:pt>
                <c:pt idx="5">
                  <c:v>391</c:v>
                </c:pt>
                <c:pt idx="6">
                  <c:v>418</c:v>
                </c:pt>
                <c:pt idx="7">
                  <c:v>464</c:v>
                </c:pt>
                <c:pt idx="8">
                  <c:v>508</c:v>
                </c:pt>
              </c:numCache>
            </c:numRef>
          </c:val>
          <c:extLst>
            <c:ext xmlns:c16="http://schemas.microsoft.com/office/drawing/2014/chart" uri="{C3380CC4-5D6E-409C-BE32-E72D297353CC}">
              <c16:uniqueId val="{00000002-FE33-4F70-9B97-420DDA935D14}"/>
            </c:ext>
          </c:extLst>
        </c:ser>
        <c:dLbls>
          <c:showLegendKey val="0"/>
          <c:showVal val="0"/>
          <c:showCatName val="0"/>
          <c:showSerName val="0"/>
          <c:showPercent val="0"/>
          <c:showBubbleSize val="0"/>
        </c:dLbls>
        <c:gapWidth val="150"/>
        <c:shape val="cylinder"/>
        <c:axId val="127428096"/>
        <c:axId val="127429632"/>
        <c:axId val="0"/>
      </c:bar3DChart>
      <c:catAx>
        <c:axId val="127428096"/>
        <c:scaling>
          <c:orientation val="minMax"/>
        </c:scaling>
        <c:delete val="0"/>
        <c:axPos val="b"/>
        <c:numFmt formatCode="General" sourceLinked="1"/>
        <c:majorTickMark val="out"/>
        <c:minorTickMark val="none"/>
        <c:tickLblPos val="nextTo"/>
        <c:crossAx val="127429632"/>
        <c:crosses val="autoZero"/>
        <c:auto val="1"/>
        <c:lblAlgn val="ctr"/>
        <c:lblOffset val="100"/>
        <c:noMultiLvlLbl val="0"/>
      </c:catAx>
      <c:valAx>
        <c:axId val="127429632"/>
        <c:scaling>
          <c:orientation val="minMax"/>
        </c:scaling>
        <c:delete val="0"/>
        <c:axPos val="l"/>
        <c:majorGridlines/>
        <c:numFmt formatCode="General" sourceLinked="1"/>
        <c:majorTickMark val="out"/>
        <c:minorTickMark val="none"/>
        <c:tickLblPos val="nextTo"/>
        <c:crossAx val="127428096"/>
        <c:crosses val="autoZero"/>
        <c:crossBetween val="between"/>
      </c:valAx>
    </c:plotArea>
    <c:legend>
      <c:legendPos val="r"/>
      <c:layout>
        <c:manualLayout>
          <c:xMode val="edge"/>
          <c:yMode val="edge"/>
          <c:x val="0.65256955380577431"/>
          <c:y val="0.1088079615048119"/>
          <c:w val="0.3411764705882353"/>
          <c:h val="0.49851020834785031"/>
        </c:manualLayout>
      </c:layout>
      <c:overlay val="0"/>
    </c:legend>
    <c:plotVisOnly val="1"/>
    <c:dispBlanksAs val="gap"/>
    <c:showDLblsOverMax val="0"/>
  </c:chart>
  <c:spPr>
    <a:solidFill>
      <a:schemeClr val="accent6">
        <a:lumMod val="40000"/>
        <a:lumOff val="60000"/>
      </a:schemeClr>
    </a:solidFill>
  </c:sp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17</Pages>
  <Words>11694</Words>
  <Characters>6666</Characters>
  <Application>Microsoft Office Word</Application>
  <DocSecurity>0</DocSecurity>
  <Lines>55</Lines>
  <Paragraphs>36</Paragraphs>
  <ScaleCrop>false</ScaleCrop>
  <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2018-07-04T13:02:00Z</dcterms:created>
  <dcterms:modified xsi:type="dcterms:W3CDTF">2018-07-05T11:02:00Z</dcterms:modified>
</cp:coreProperties>
</file>