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90" w:rsidRDefault="00597090" w:rsidP="00597090">
      <w:r>
        <w:rPr>
          <w:noProof/>
          <w:lang w:eastAsia="lv-LV"/>
        </w:rPr>
        <w:drawing>
          <wp:anchor distT="0" distB="0" distL="114300" distR="114300" simplePos="0" relativeHeight="251680768" behindDoc="1" locked="0" layoutInCell="1" allowOverlap="1" wp14:anchorId="250526B4" wp14:editId="51AA98D6">
            <wp:simplePos x="0" y="0"/>
            <wp:positionH relativeFrom="margin">
              <wp:posOffset>2491437</wp:posOffset>
            </wp:positionH>
            <wp:positionV relativeFrom="paragraph">
              <wp:posOffset>141329</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090" w:rsidRDefault="00597090" w:rsidP="00597090">
      <w:pPr>
        <w:jc w:val="center"/>
        <w:rPr>
          <w:b/>
        </w:rPr>
      </w:pPr>
    </w:p>
    <w:p w:rsidR="00597090" w:rsidRDefault="00597090" w:rsidP="00597090">
      <w:pPr>
        <w:jc w:val="center"/>
        <w:rPr>
          <w:b/>
        </w:rPr>
      </w:pPr>
    </w:p>
    <w:p w:rsidR="00597090" w:rsidRDefault="00597090" w:rsidP="00597090">
      <w:pPr>
        <w:jc w:val="center"/>
        <w:rPr>
          <w:b/>
        </w:rPr>
      </w:pPr>
    </w:p>
    <w:p w:rsidR="00597090" w:rsidRDefault="00597090" w:rsidP="00597090">
      <w:pPr>
        <w:jc w:val="center"/>
        <w:rPr>
          <w:b/>
        </w:rPr>
      </w:pPr>
    </w:p>
    <w:p w:rsidR="00597090" w:rsidRPr="0099629E" w:rsidRDefault="00597090" w:rsidP="00597090">
      <w:pPr>
        <w:jc w:val="center"/>
        <w:rPr>
          <w:b/>
        </w:rPr>
      </w:pPr>
      <w:r>
        <w:rPr>
          <w:b/>
        </w:rPr>
        <w:t>LATVIJAS REP</w:t>
      </w:r>
      <w:r w:rsidRPr="007C3407">
        <w:rPr>
          <w:b/>
        </w:rPr>
        <w:t>U</w:t>
      </w:r>
      <w:r>
        <w:rPr>
          <w:b/>
        </w:rPr>
        <w:t>BLIKA</w:t>
      </w:r>
    </w:p>
    <w:p w:rsidR="00597090" w:rsidRPr="00DF0892" w:rsidRDefault="00597090" w:rsidP="00597090">
      <w:pPr>
        <w:jc w:val="center"/>
        <w:rPr>
          <w:b/>
        </w:rPr>
      </w:pPr>
      <w:r w:rsidRPr="00DF0892">
        <w:rPr>
          <w:b/>
        </w:rPr>
        <w:t>KANDAVAS NOVADA</w:t>
      </w:r>
      <w:r>
        <w:rPr>
          <w:b/>
        </w:rPr>
        <w:t xml:space="preserve"> </w:t>
      </w:r>
      <w:r w:rsidRPr="00DF0892">
        <w:rPr>
          <w:b/>
        </w:rPr>
        <w:t>DOME</w:t>
      </w:r>
    </w:p>
    <w:p w:rsidR="00597090" w:rsidRPr="0053148E" w:rsidRDefault="00597090" w:rsidP="00597090">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w:t>
      </w:r>
      <w:proofErr w:type="spellStart"/>
      <w:r w:rsidRPr="0053148E">
        <w:rPr>
          <w:szCs w:val="22"/>
        </w:rPr>
        <w:t>Reģ</w:t>
      </w:r>
      <w:proofErr w:type="spellEnd"/>
      <w:r w:rsidRPr="0053148E">
        <w:rPr>
          <w:szCs w:val="22"/>
        </w:rPr>
        <w:t xml:space="preserve">. Nr.90000050886, </w:t>
      </w:r>
    </w:p>
    <w:p w:rsidR="00597090" w:rsidRPr="0053148E" w:rsidRDefault="00597090" w:rsidP="00597090">
      <w:pPr>
        <w:jc w:val="center"/>
        <w:rPr>
          <w:szCs w:val="22"/>
        </w:rPr>
      </w:pPr>
      <w:r w:rsidRPr="0053148E">
        <w:rPr>
          <w:szCs w:val="22"/>
        </w:rPr>
        <w:t>Tālrunis 631 82028, fakss 631 82027, e-pasts: dome@kandava.lv</w:t>
      </w:r>
    </w:p>
    <w:p w:rsidR="00597090" w:rsidRDefault="00E13F7C" w:rsidP="00597090">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1" o:spid="_x0000_s1027"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597090" w:rsidRDefault="00597090" w:rsidP="00320202">
      <w:pPr>
        <w:rPr>
          <w:b/>
          <w:bCs/>
        </w:rPr>
      </w:pPr>
    </w:p>
    <w:p w:rsidR="00597090" w:rsidRDefault="00597090" w:rsidP="00EF310A">
      <w:pPr>
        <w:jc w:val="right"/>
        <w:rPr>
          <w:b/>
          <w:bCs/>
        </w:rPr>
      </w:pPr>
    </w:p>
    <w:p w:rsidR="00D170B4" w:rsidRPr="002C115E" w:rsidRDefault="00D170B4" w:rsidP="00EF310A">
      <w:pPr>
        <w:jc w:val="right"/>
        <w:rPr>
          <w:b/>
          <w:bCs/>
        </w:rPr>
      </w:pPr>
      <w:r w:rsidRPr="002C115E">
        <w:rPr>
          <w:b/>
          <w:bCs/>
        </w:rPr>
        <w:t>APSTIPRINĀTS</w:t>
      </w:r>
    </w:p>
    <w:p w:rsidR="00D170B4" w:rsidRPr="002C115E" w:rsidRDefault="00D170B4" w:rsidP="00EF310A">
      <w:pPr>
        <w:jc w:val="right"/>
      </w:pPr>
      <w:r w:rsidRPr="002C115E">
        <w:t>Kandavas novada dom</w:t>
      </w:r>
      <w:r w:rsidR="00597090">
        <w:t>es sēdē 30.01.2014.</w:t>
      </w:r>
    </w:p>
    <w:p w:rsidR="00D170B4" w:rsidRPr="002C115E" w:rsidRDefault="00597090" w:rsidP="00EF310A">
      <w:pPr>
        <w:jc w:val="right"/>
      </w:pPr>
      <w:r>
        <w:t>(protokols Nr.2   11</w:t>
      </w:r>
      <w:r w:rsidR="00D170B4" w:rsidRPr="002C115E">
        <w:t>.§)</w:t>
      </w:r>
    </w:p>
    <w:p w:rsidR="00D170B4" w:rsidRPr="002C115E" w:rsidRDefault="00D170B4" w:rsidP="00EF4B7A">
      <w:pPr>
        <w:jc w:val="center"/>
      </w:pPr>
    </w:p>
    <w:p w:rsidR="00D170B4" w:rsidRPr="002C115E" w:rsidRDefault="00D170B4" w:rsidP="00EF4B7A">
      <w:pPr>
        <w:jc w:val="center"/>
      </w:pPr>
    </w:p>
    <w:p w:rsidR="00D170B4" w:rsidRPr="002C115E" w:rsidRDefault="00D170B4" w:rsidP="00EF4B7A">
      <w:pPr>
        <w:jc w:val="center"/>
        <w:rPr>
          <w:b/>
          <w:bCs/>
        </w:rPr>
      </w:pPr>
      <w:r w:rsidRPr="002C115E">
        <w:rPr>
          <w:b/>
          <w:bCs/>
        </w:rPr>
        <w:t>Kandavas novada Izglītības pārvaldes</w:t>
      </w:r>
      <w:r w:rsidR="0077118B">
        <w:rPr>
          <w:b/>
          <w:bCs/>
        </w:rPr>
        <w:t xml:space="preserve"> un tās pakļautībā esošo </w:t>
      </w:r>
      <w:r w:rsidRPr="002C115E">
        <w:rPr>
          <w:b/>
          <w:bCs/>
        </w:rPr>
        <w:t>darbinieku atlīdzības nolikums</w:t>
      </w:r>
    </w:p>
    <w:p w:rsidR="00D170B4" w:rsidRPr="002C115E" w:rsidRDefault="00D170B4" w:rsidP="00EF310A">
      <w:pPr>
        <w:jc w:val="right"/>
      </w:pPr>
    </w:p>
    <w:p w:rsidR="00D170B4" w:rsidRPr="00597090" w:rsidRDefault="00D170B4" w:rsidP="007D5E76">
      <w:pPr>
        <w:ind w:left="4820"/>
        <w:jc w:val="right"/>
        <w:rPr>
          <w:i/>
          <w:sz w:val="20"/>
          <w:szCs w:val="20"/>
        </w:rPr>
      </w:pPr>
      <w:r w:rsidRPr="00597090">
        <w:rPr>
          <w:i/>
          <w:sz w:val="20"/>
          <w:szCs w:val="20"/>
        </w:rPr>
        <w:t>Izdots saskaņā ar likuma „Par pašvaldībām” 5.panta sesto daļu, 21.panta pirmās daļas 13.punktu, 41.panta pirmās daļas 2.punktu un Valsts un pašvaldību institūciju amatpersonu</w:t>
      </w:r>
      <w:r w:rsidR="00597090" w:rsidRPr="00597090">
        <w:rPr>
          <w:i/>
          <w:sz w:val="20"/>
          <w:szCs w:val="20"/>
        </w:rPr>
        <w:t xml:space="preserve"> un darbinieku atlīdzības likumu</w:t>
      </w:r>
      <w:r w:rsidRPr="00597090">
        <w:rPr>
          <w:i/>
          <w:sz w:val="20"/>
          <w:szCs w:val="20"/>
        </w:rPr>
        <w:t xml:space="preserve"> </w:t>
      </w:r>
    </w:p>
    <w:p w:rsidR="00D170B4" w:rsidRPr="002C115E" w:rsidRDefault="00D170B4" w:rsidP="007D5E76">
      <w:pPr>
        <w:ind w:left="4820"/>
        <w:jc w:val="right"/>
      </w:pPr>
    </w:p>
    <w:p w:rsidR="00D170B4" w:rsidRPr="002C115E" w:rsidRDefault="00597090" w:rsidP="00190FF0">
      <w:pPr>
        <w:pStyle w:val="Sarakstarindkopa"/>
        <w:numPr>
          <w:ilvl w:val="0"/>
          <w:numId w:val="5"/>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Vispārīgie jautājumi</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Kandavas novada Izglītības pārvaldes</w:t>
      </w:r>
      <w:r w:rsidR="006B559D">
        <w:rPr>
          <w:rFonts w:ascii="Times New Roman" w:hAnsi="Times New Roman" w:cs="Times New Roman"/>
          <w:sz w:val="24"/>
          <w:szCs w:val="24"/>
        </w:rPr>
        <w:t xml:space="preserve"> un tās pakļautībā esošo </w:t>
      </w:r>
      <w:r w:rsidRPr="002C115E">
        <w:rPr>
          <w:rFonts w:ascii="Times New Roman" w:hAnsi="Times New Roman" w:cs="Times New Roman"/>
          <w:sz w:val="24"/>
          <w:szCs w:val="24"/>
        </w:rPr>
        <w:t xml:space="preserve">darbinieku atlīdzības nolikums (turpmāk – Nolikums), nosaka Kandavas novada Izglītības pārvaldes (turpmāk – Pārvalde) </w:t>
      </w:r>
      <w:r>
        <w:rPr>
          <w:rFonts w:ascii="Times New Roman" w:hAnsi="Times New Roman" w:cs="Times New Roman"/>
          <w:sz w:val="24"/>
          <w:szCs w:val="24"/>
        </w:rPr>
        <w:t xml:space="preserve">padotībā </w:t>
      </w:r>
      <w:r w:rsidRPr="00143B82">
        <w:rPr>
          <w:rFonts w:ascii="Times New Roman" w:hAnsi="Times New Roman" w:cs="Times New Roman"/>
          <w:sz w:val="24"/>
          <w:szCs w:val="24"/>
        </w:rPr>
        <w:t>esošo izglītības iestāžu vadītāju,</w:t>
      </w:r>
      <w:r>
        <w:rPr>
          <w:rFonts w:ascii="Times New Roman" w:hAnsi="Times New Roman" w:cs="Times New Roman"/>
          <w:sz w:val="24"/>
          <w:szCs w:val="24"/>
        </w:rPr>
        <w:t xml:space="preserve"> </w:t>
      </w:r>
      <w:r w:rsidRPr="002C115E">
        <w:rPr>
          <w:rFonts w:ascii="Times New Roman" w:hAnsi="Times New Roman" w:cs="Times New Roman"/>
          <w:sz w:val="24"/>
          <w:szCs w:val="24"/>
        </w:rPr>
        <w:t xml:space="preserve">struktūrvienību vadītāju, </w:t>
      </w:r>
      <w:r>
        <w:rPr>
          <w:rFonts w:ascii="Times New Roman" w:hAnsi="Times New Roman" w:cs="Times New Roman"/>
          <w:sz w:val="24"/>
          <w:szCs w:val="24"/>
        </w:rPr>
        <w:t>darbinieku un</w:t>
      </w:r>
      <w:r w:rsidRPr="004E7481">
        <w:rPr>
          <w:rFonts w:ascii="Times New Roman" w:hAnsi="Times New Roman" w:cs="Times New Roman"/>
          <w:sz w:val="24"/>
          <w:szCs w:val="24"/>
        </w:rPr>
        <w:t xml:space="preserve"> tehnisko darbinieku (turpmāk –Darbinieki) darba samaksas sistēmu.</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Darbinieku</w:t>
      </w:r>
      <w:r w:rsidRPr="002C115E">
        <w:rPr>
          <w:rFonts w:ascii="Times New Roman" w:hAnsi="Times New Roman" w:cs="Times New Roman"/>
          <w:sz w:val="24"/>
          <w:szCs w:val="24"/>
        </w:rPr>
        <w:t xml:space="preserve"> atlīdzību veido darba samaksa, sociālās garantijas un atvaļinājumi. Darba samaksa ir mēnešalga, piemaksas, prēmijas un naudas balvas. Sociālās garantijas ir pabalsti, kompensācijas, apdrošināšana.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Atlīdzība </w:t>
      </w:r>
      <w:r>
        <w:rPr>
          <w:rFonts w:ascii="Times New Roman" w:hAnsi="Times New Roman" w:cs="Times New Roman"/>
          <w:sz w:val="24"/>
          <w:szCs w:val="24"/>
        </w:rPr>
        <w:t>D</w:t>
      </w:r>
      <w:r w:rsidRPr="002C115E">
        <w:rPr>
          <w:rFonts w:ascii="Times New Roman" w:hAnsi="Times New Roman" w:cs="Times New Roman"/>
          <w:sz w:val="24"/>
          <w:szCs w:val="24"/>
        </w:rPr>
        <w:t xml:space="preserve">arbiniekiem tiek noteikta atbilstoši spēkā esošiem normatīvajiem aktiem un šim nolikumam.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Nolikuma 1.punkta minētajiem D</w:t>
      </w:r>
      <w:r w:rsidRPr="002C115E">
        <w:rPr>
          <w:rFonts w:ascii="Times New Roman" w:hAnsi="Times New Roman" w:cs="Times New Roman"/>
          <w:sz w:val="24"/>
          <w:szCs w:val="24"/>
        </w:rPr>
        <w:t>arbiniekiem noteikto atlīdzību pārskata, ņemot vērā valsts ekonomisko attīstību, solidaritātes principu, kā arī izvērtējot ekonomisko situāciju valstī (iekšzemes kopprodukta izmaiņas, produktivitātes izmaiņas, inflācij</w:t>
      </w:r>
      <w:r>
        <w:rPr>
          <w:rFonts w:ascii="Times New Roman" w:hAnsi="Times New Roman" w:cs="Times New Roman"/>
          <w:sz w:val="24"/>
          <w:szCs w:val="24"/>
        </w:rPr>
        <w:t>u</w:t>
      </w:r>
      <w:r w:rsidRPr="002C115E">
        <w:rPr>
          <w:rFonts w:ascii="Times New Roman" w:hAnsi="Times New Roman" w:cs="Times New Roman"/>
          <w:sz w:val="24"/>
          <w:szCs w:val="24"/>
        </w:rPr>
        <w:t>, deflācij</w:t>
      </w:r>
      <w:r>
        <w:rPr>
          <w:rFonts w:ascii="Times New Roman" w:hAnsi="Times New Roman" w:cs="Times New Roman"/>
          <w:sz w:val="24"/>
          <w:szCs w:val="24"/>
        </w:rPr>
        <w:t>u</w:t>
      </w:r>
      <w:r w:rsidRPr="002C115E">
        <w:rPr>
          <w:rFonts w:ascii="Times New Roman" w:hAnsi="Times New Roman" w:cs="Times New Roman"/>
          <w:sz w:val="24"/>
          <w:szCs w:val="24"/>
        </w:rPr>
        <w:t xml:space="preserve">) citus pamatotus kritērijus. </w:t>
      </w:r>
      <w:r>
        <w:rPr>
          <w:rFonts w:ascii="Times New Roman" w:hAnsi="Times New Roman" w:cs="Times New Roman"/>
          <w:sz w:val="24"/>
          <w:szCs w:val="24"/>
        </w:rPr>
        <w:t>D</w:t>
      </w:r>
      <w:r w:rsidRPr="002C115E">
        <w:rPr>
          <w:rFonts w:ascii="Times New Roman" w:hAnsi="Times New Roman" w:cs="Times New Roman"/>
          <w:sz w:val="24"/>
          <w:szCs w:val="24"/>
        </w:rPr>
        <w:t>arbinieku mēnešalgu pārskata saskaņā ar Valsts un pašvaldību institūciju amatpersonu un darbinieku atlīdzības likumu (turpmāk – Atlīdzības likums) un citiem normatīvajiem aktiem, ņemot vērā arī izmaiņas normatīvajos aktos, atalgojumam apstiprināto finanšu līdzekļu apmēru,</w:t>
      </w:r>
      <w:r>
        <w:rPr>
          <w:rFonts w:ascii="Times New Roman" w:hAnsi="Times New Roman" w:cs="Times New Roman"/>
          <w:sz w:val="24"/>
          <w:szCs w:val="24"/>
        </w:rPr>
        <w:t xml:space="preserve"> amatu klasifikācijas rezultātu</w:t>
      </w:r>
      <w:r w:rsidRPr="002C115E">
        <w:rPr>
          <w:rFonts w:ascii="Times New Roman" w:hAnsi="Times New Roman" w:cs="Times New Roman"/>
          <w:sz w:val="24"/>
          <w:szCs w:val="24"/>
        </w:rPr>
        <w:t xml:space="preserve"> un individuālās kvalifikācijas un prasmju novērtējumu.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Mēnešalga tiek norādīta darba līgumā. Mēnešalgu izmaiņas gadījumā darba līgumā tiek izdarīti grozījumi, kurus noformē rakstveidā un paraksta abas līgumslēdz</w:t>
      </w:r>
      <w:r>
        <w:rPr>
          <w:rFonts w:ascii="Times New Roman" w:hAnsi="Times New Roman" w:cs="Times New Roman"/>
          <w:sz w:val="24"/>
          <w:szCs w:val="24"/>
        </w:rPr>
        <w:t>ēj</w:t>
      </w:r>
      <w:r w:rsidRPr="002C115E">
        <w:rPr>
          <w:rFonts w:ascii="Times New Roman" w:hAnsi="Times New Roman" w:cs="Times New Roman"/>
          <w:sz w:val="24"/>
          <w:szCs w:val="24"/>
        </w:rPr>
        <w:t xml:space="preserve">as puses.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Par izmaiņām da</w:t>
      </w:r>
      <w:r>
        <w:rPr>
          <w:rFonts w:ascii="Times New Roman" w:hAnsi="Times New Roman" w:cs="Times New Roman"/>
          <w:sz w:val="24"/>
          <w:szCs w:val="24"/>
        </w:rPr>
        <w:t>rba samaksas sistēmā un apmērā D</w:t>
      </w:r>
      <w:r w:rsidRPr="002C115E">
        <w:rPr>
          <w:rFonts w:ascii="Times New Roman" w:hAnsi="Times New Roman" w:cs="Times New Roman"/>
          <w:sz w:val="24"/>
          <w:szCs w:val="24"/>
        </w:rPr>
        <w:t>arbiniekiem tiek paziņots atbilstoši</w:t>
      </w:r>
      <w:r>
        <w:rPr>
          <w:rFonts w:ascii="Times New Roman" w:hAnsi="Times New Roman" w:cs="Times New Roman"/>
          <w:sz w:val="24"/>
          <w:szCs w:val="24"/>
        </w:rPr>
        <w:t xml:space="preserve"> normatīvajos aktos noteiktajā procedūrā.</w:t>
      </w:r>
      <w:r w:rsidRPr="002C115E">
        <w:rPr>
          <w:rFonts w:ascii="Times New Roman" w:hAnsi="Times New Roman" w:cs="Times New Roman"/>
          <w:sz w:val="24"/>
          <w:szCs w:val="24"/>
        </w:rPr>
        <w:t xml:space="preserve">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Pr="002C115E">
        <w:rPr>
          <w:rFonts w:ascii="Times New Roman" w:hAnsi="Times New Roman" w:cs="Times New Roman"/>
          <w:sz w:val="24"/>
          <w:szCs w:val="24"/>
        </w:rPr>
        <w:t xml:space="preserve">arbinieks, kura amatu pilda nepilnu darba laiku, atlīdzību saņem proporcionāli šo pienākumu pildīšanas laikam. </w:t>
      </w:r>
    </w:p>
    <w:p w:rsidR="00D170B4" w:rsidRPr="00755BD9"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591B59">
        <w:rPr>
          <w:rFonts w:ascii="Times New Roman" w:hAnsi="Times New Roman" w:cs="Times New Roman"/>
          <w:sz w:val="24"/>
          <w:szCs w:val="24"/>
        </w:rPr>
        <w:t xml:space="preserve">Šajā nolikumā noteiktā mēnešalgas noteikšanas kārtība neattiecas uz pedagogiem </w:t>
      </w:r>
      <w:r w:rsidRPr="00143B82">
        <w:rPr>
          <w:rFonts w:ascii="Times New Roman" w:hAnsi="Times New Roman" w:cs="Times New Roman"/>
          <w:sz w:val="24"/>
          <w:szCs w:val="24"/>
        </w:rPr>
        <w:t>un izglītības iestāžu vadītājiem,</w:t>
      </w:r>
      <w:r w:rsidRPr="00591B59">
        <w:rPr>
          <w:rFonts w:ascii="Times New Roman" w:hAnsi="Times New Roman" w:cs="Times New Roman"/>
          <w:sz w:val="24"/>
          <w:szCs w:val="24"/>
        </w:rPr>
        <w:t xml:space="preserve"> kuriem mēnešalga atbilstoši dar</w:t>
      </w:r>
      <w:r>
        <w:rPr>
          <w:rFonts w:ascii="Times New Roman" w:hAnsi="Times New Roman" w:cs="Times New Roman"/>
          <w:sz w:val="24"/>
          <w:szCs w:val="24"/>
        </w:rPr>
        <w:t>ba slodzei un pedagoga darbam tiek</w:t>
      </w:r>
      <w:r w:rsidRPr="00591B59">
        <w:rPr>
          <w:rFonts w:ascii="Times New Roman" w:hAnsi="Times New Roman" w:cs="Times New Roman"/>
          <w:sz w:val="24"/>
          <w:szCs w:val="24"/>
        </w:rPr>
        <w:t xml:space="preserve"> noteikta ar attiecīgajiem Ministru kabineta noteikumiem</w:t>
      </w:r>
      <w:r>
        <w:rPr>
          <w:rFonts w:ascii="Times New Roman" w:hAnsi="Times New Roman" w:cs="Times New Roman"/>
          <w:sz w:val="24"/>
          <w:szCs w:val="24"/>
        </w:rPr>
        <w:t xml:space="preserve">  „Pedagogu darba samaksas noteikumi”, tarifa likmēm un pedagoģisko darbinieku tarifikācijas sarakstu. </w:t>
      </w:r>
    </w:p>
    <w:p w:rsidR="00D170B4" w:rsidRDefault="00D170B4" w:rsidP="00190FF0">
      <w:pPr>
        <w:pStyle w:val="Sarakstarindkopa"/>
        <w:spacing w:after="0" w:line="240" w:lineRule="auto"/>
        <w:ind w:left="0"/>
        <w:jc w:val="both"/>
        <w:rPr>
          <w:rFonts w:ascii="Times New Roman" w:hAnsi="Times New Roman" w:cs="Times New Roman"/>
          <w:sz w:val="24"/>
          <w:szCs w:val="24"/>
        </w:rPr>
      </w:pPr>
    </w:p>
    <w:p w:rsidR="00F363BD" w:rsidRDefault="00F363BD" w:rsidP="00190FF0">
      <w:pPr>
        <w:pStyle w:val="Sarakstarindkopa"/>
        <w:spacing w:after="0" w:line="240" w:lineRule="auto"/>
        <w:ind w:left="0"/>
        <w:jc w:val="both"/>
        <w:rPr>
          <w:rFonts w:ascii="Times New Roman" w:hAnsi="Times New Roman" w:cs="Times New Roman"/>
          <w:sz w:val="24"/>
          <w:szCs w:val="24"/>
        </w:rPr>
      </w:pPr>
    </w:p>
    <w:p w:rsidR="00F363BD" w:rsidRDefault="00F363BD" w:rsidP="00190FF0">
      <w:pPr>
        <w:pStyle w:val="Sarakstarindkopa"/>
        <w:spacing w:after="0" w:line="240" w:lineRule="auto"/>
        <w:ind w:left="0"/>
        <w:jc w:val="both"/>
        <w:rPr>
          <w:rFonts w:ascii="Times New Roman" w:hAnsi="Times New Roman" w:cs="Times New Roman"/>
          <w:sz w:val="24"/>
          <w:szCs w:val="24"/>
        </w:rPr>
      </w:pPr>
    </w:p>
    <w:p w:rsidR="00F363BD" w:rsidRDefault="00F363BD" w:rsidP="00190FF0">
      <w:pPr>
        <w:pStyle w:val="Sarakstarindkopa"/>
        <w:spacing w:after="0" w:line="240" w:lineRule="auto"/>
        <w:ind w:left="0"/>
        <w:jc w:val="both"/>
        <w:rPr>
          <w:rFonts w:ascii="Times New Roman" w:hAnsi="Times New Roman" w:cs="Times New Roman"/>
          <w:sz w:val="24"/>
          <w:szCs w:val="24"/>
        </w:rPr>
      </w:pPr>
    </w:p>
    <w:p w:rsidR="00F363BD" w:rsidRDefault="00F363BD" w:rsidP="00190FF0">
      <w:pPr>
        <w:pStyle w:val="Sarakstarindkopa"/>
        <w:spacing w:after="0" w:line="240" w:lineRule="auto"/>
        <w:ind w:left="0"/>
        <w:jc w:val="both"/>
        <w:rPr>
          <w:rFonts w:ascii="Times New Roman" w:hAnsi="Times New Roman" w:cs="Times New Roman"/>
          <w:sz w:val="24"/>
          <w:szCs w:val="24"/>
        </w:rPr>
      </w:pPr>
    </w:p>
    <w:p w:rsidR="00F363BD" w:rsidRPr="002C115E" w:rsidRDefault="00F363BD" w:rsidP="00190FF0">
      <w:pPr>
        <w:pStyle w:val="Sarakstarindkopa"/>
        <w:spacing w:after="0" w:line="240" w:lineRule="auto"/>
        <w:ind w:left="0"/>
        <w:jc w:val="both"/>
        <w:rPr>
          <w:rFonts w:ascii="Times New Roman" w:hAnsi="Times New Roman" w:cs="Times New Roman"/>
          <w:sz w:val="24"/>
          <w:szCs w:val="24"/>
        </w:rPr>
      </w:pPr>
    </w:p>
    <w:p w:rsidR="00D170B4" w:rsidRPr="002C115E" w:rsidRDefault="00D170B4" w:rsidP="00190FF0">
      <w:pPr>
        <w:pStyle w:val="Sarakstarindkopa"/>
        <w:numPr>
          <w:ilvl w:val="0"/>
          <w:numId w:val="5"/>
        </w:numPr>
        <w:spacing w:after="0" w:line="240" w:lineRule="auto"/>
        <w:ind w:left="0" w:firstLine="0"/>
        <w:jc w:val="center"/>
        <w:rPr>
          <w:rFonts w:ascii="Times New Roman" w:hAnsi="Times New Roman" w:cs="Times New Roman"/>
          <w:b/>
          <w:bCs/>
          <w:sz w:val="24"/>
          <w:szCs w:val="24"/>
        </w:rPr>
      </w:pPr>
      <w:r w:rsidRPr="002C115E">
        <w:rPr>
          <w:rFonts w:ascii="Times New Roman" w:hAnsi="Times New Roman" w:cs="Times New Roman"/>
          <w:b/>
          <w:bCs/>
          <w:sz w:val="24"/>
          <w:szCs w:val="24"/>
        </w:rPr>
        <w:t>Atlīdzības noteikšana amatpersonām un darbiniekiem, to sociālās garantijas</w:t>
      </w:r>
    </w:p>
    <w:p w:rsidR="00D170B4" w:rsidRPr="002C115E" w:rsidRDefault="00D170B4" w:rsidP="00190FF0">
      <w:pPr>
        <w:pStyle w:val="Sarakstarindkopa"/>
        <w:numPr>
          <w:ilvl w:val="0"/>
          <w:numId w:val="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D</w:t>
      </w:r>
      <w:r w:rsidRPr="002C115E">
        <w:rPr>
          <w:rFonts w:ascii="Times New Roman" w:hAnsi="Times New Roman" w:cs="Times New Roman"/>
          <w:sz w:val="24"/>
          <w:szCs w:val="24"/>
        </w:rPr>
        <w:t xml:space="preserve">arbinieku amati ir atalgoti. </w:t>
      </w:r>
    </w:p>
    <w:p w:rsidR="00D170B4" w:rsidRPr="002C115E" w:rsidRDefault="00D170B4" w:rsidP="00190FF0">
      <w:pPr>
        <w:pStyle w:val="Sarakstarindkopa"/>
        <w:numPr>
          <w:ilvl w:val="0"/>
          <w:numId w:val="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D</w:t>
      </w:r>
      <w:r w:rsidRPr="002C115E">
        <w:rPr>
          <w:rFonts w:ascii="Times New Roman" w:hAnsi="Times New Roman" w:cs="Times New Roman"/>
          <w:sz w:val="24"/>
          <w:szCs w:val="24"/>
        </w:rPr>
        <w:t>arbinieku mēnešalga tiek noteikta sekojoši:</w:t>
      </w:r>
    </w:p>
    <w:p w:rsidR="00D170B4" w:rsidRPr="002C115E" w:rsidRDefault="00D170B4" w:rsidP="00143B82">
      <w:pPr>
        <w:pStyle w:val="Sarakstarindkopa"/>
        <w:numPr>
          <w:ilvl w:val="1"/>
          <w:numId w:val="6"/>
        </w:numPr>
        <w:spacing w:after="0" w:line="240" w:lineRule="auto"/>
        <w:ind w:left="0" w:firstLine="360"/>
        <w:jc w:val="both"/>
        <w:rPr>
          <w:rFonts w:ascii="Times New Roman" w:hAnsi="Times New Roman" w:cs="Times New Roman"/>
          <w:sz w:val="24"/>
          <w:szCs w:val="24"/>
        </w:rPr>
      </w:pPr>
      <w:r w:rsidRPr="002C115E">
        <w:rPr>
          <w:rFonts w:ascii="Times New Roman" w:hAnsi="Times New Roman" w:cs="Times New Roman"/>
          <w:sz w:val="24"/>
          <w:szCs w:val="24"/>
        </w:rPr>
        <w:t xml:space="preserve"> Darbinieku amati tiek klasificēti atbilstoši Ministru kabineta noteiktajam valsts un pašvaldību institūciju amatu katalogam;</w:t>
      </w:r>
    </w:p>
    <w:p w:rsidR="00D170B4" w:rsidRPr="00955B33" w:rsidRDefault="00D170B4" w:rsidP="00143B82">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AB2383">
        <w:rPr>
          <w:rFonts w:ascii="Times New Roman" w:hAnsi="Times New Roman" w:cs="Times New Roman"/>
          <w:sz w:val="24"/>
          <w:szCs w:val="24"/>
        </w:rPr>
        <w:t>katram amatam tiek noteikta amatu saime un līmenis. Atbilstoši Ministru kabineta noteikumiem, tiek noteikta amatam atbilstoša mēnešalgu grupa, kas tiek atspoguļota Pārvaldes  apstiprinātā „Kandavas novada Izglītības pārvaldes un tai padoto izglītības iestāžu amatu katalogs” katalogā</w:t>
      </w:r>
      <w:r>
        <w:rPr>
          <w:rFonts w:ascii="Times New Roman" w:hAnsi="Times New Roman" w:cs="Times New Roman"/>
          <w:sz w:val="24"/>
          <w:szCs w:val="24"/>
        </w:rPr>
        <w:t xml:space="preserve">, saskaņojot to ar Kandavas novada domes priekšsēdētāju (priekšsēdētāja </w:t>
      </w:r>
      <w:r w:rsidRPr="00955B33">
        <w:rPr>
          <w:rFonts w:ascii="Times New Roman" w:hAnsi="Times New Roman" w:cs="Times New Roman"/>
          <w:sz w:val="24"/>
          <w:szCs w:val="24"/>
        </w:rPr>
        <w:t>vietnieku);</w:t>
      </w:r>
    </w:p>
    <w:p w:rsidR="00D170B4" w:rsidRPr="00955B33" w:rsidRDefault="00D36072" w:rsidP="00143B82">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sākotnējo amatu klasifikācija</w:t>
      </w:r>
      <w:r w:rsidR="00D170B4" w:rsidRPr="00955B33">
        <w:rPr>
          <w:rFonts w:ascii="Times New Roman" w:hAnsi="Times New Roman" w:cs="Times New Roman"/>
          <w:sz w:val="24"/>
          <w:szCs w:val="24"/>
        </w:rPr>
        <w:t xml:space="preserve"> tiek veikta saskaņā ar šī nolikuma 1.pielikumu;</w:t>
      </w:r>
    </w:p>
    <w:p w:rsidR="00D170B4" w:rsidRPr="00925ACB" w:rsidRDefault="00D170B4" w:rsidP="00143B82">
      <w:pPr>
        <w:pStyle w:val="Sarakstarindkopa"/>
        <w:numPr>
          <w:ilvl w:val="1"/>
          <w:numId w:val="6"/>
        </w:numPr>
        <w:spacing w:after="0" w:line="240" w:lineRule="auto"/>
        <w:ind w:left="0" w:firstLine="360"/>
        <w:jc w:val="both"/>
        <w:rPr>
          <w:rFonts w:ascii="Times New Roman" w:hAnsi="Times New Roman" w:cs="Times New Roman"/>
          <w:sz w:val="24"/>
          <w:szCs w:val="24"/>
        </w:rPr>
      </w:pPr>
      <w:r w:rsidRPr="002C115E">
        <w:rPr>
          <w:rFonts w:ascii="Times New Roman" w:hAnsi="Times New Roman" w:cs="Times New Roman"/>
          <w:sz w:val="24"/>
          <w:szCs w:val="24"/>
        </w:rPr>
        <w:t xml:space="preserve"> Jaunizveidota amata saimes un līmeņa noteikšanu veic, ņemot vērā amata </w:t>
      </w:r>
      <w:r w:rsidRPr="00925ACB">
        <w:rPr>
          <w:rFonts w:ascii="Times New Roman" w:hAnsi="Times New Roman" w:cs="Times New Roman"/>
          <w:sz w:val="24"/>
          <w:szCs w:val="24"/>
        </w:rPr>
        <w:t>aprakstu;</w:t>
      </w:r>
    </w:p>
    <w:p w:rsidR="00D170B4" w:rsidRPr="00925ACB" w:rsidRDefault="00D170B4" w:rsidP="00143B82">
      <w:pPr>
        <w:pStyle w:val="Sarakstarindkopa"/>
        <w:numPr>
          <w:ilvl w:val="1"/>
          <w:numId w:val="6"/>
        </w:numPr>
        <w:spacing w:after="0" w:line="240" w:lineRule="auto"/>
        <w:ind w:left="0" w:firstLine="360"/>
        <w:jc w:val="both"/>
        <w:rPr>
          <w:rFonts w:ascii="Times New Roman" w:hAnsi="Times New Roman" w:cs="Times New Roman"/>
          <w:sz w:val="24"/>
          <w:szCs w:val="24"/>
        </w:rPr>
      </w:pPr>
      <w:r w:rsidRPr="00925ACB">
        <w:rPr>
          <w:rFonts w:ascii="Times New Roman" w:hAnsi="Times New Roman" w:cs="Times New Roman"/>
          <w:sz w:val="24"/>
          <w:szCs w:val="24"/>
        </w:rPr>
        <w:t xml:space="preserve"> katram Darbiniekam tiek noteikta mēnešalga, kuras robežas nedrīkst pārsniegt apstiprinātās amata mēnešalgas robežas.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Mēnešalga tiek  noteikta vienai pilnai darba slodzei. Ja amata slodze ir mazāka, tad mēnešalga tiek noteikta proporcionāli slodzes lielumam. </w:t>
      </w:r>
    </w:p>
    <w:p w:rsidR="00D170B4" w:rsidRPr="00347A01"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Darba samaksa tiek izmaksāta </w:t>
      </w:r>
      <w:r w:rsidRPr="00A90049">
        <w:rPr>
          <w:rFonts w:ascii="Times New Roman" w:hAnsi="Times New Roman" w:cs="Times New Roman"/>
          <w:sz w:val="24"/>
          <w:szCs w:val="24"/>
        </w:rPr>
        <w:t>katru mēnesi līdz 6.datumam, darbiniekam ir tiesības pieprasīt avansu. Ja izmaksas datumi iekrīt brīvdienās vai svētku dienās</w:t>
      </w:r>
      <w:r w:rsidRPr="002C115E">
        <w:rPr>
          <w:rFonts w:ascii="Times New Roman" w:hAnsi="Times New Roman" w:cs="Times New Roman"/>
          <w:sz w:val="24"/>
          <w:szCs w:val="24"/>
        </w:rPr>
        <w:t xml:space="preserve">, tad </w:t>
      </w:r>
      <w:r w:rsidRPr="00347A01">
        <w:rPr>
          <w:rFonts w:ascii="Times New Roman" w:hAnsi="Times New Roman" w:cs="Times New Roman"/>
          <w:sz w:val="24"/>
          <w:szCs w:val="24"/>
        </w:rPr>
        <w:t xml:space="preserve">darba samaksa izmaksājama pēdējā darba dienā pirms brīvdienām vai svētku dienām. Darbinieks var vienoties ar darba devēju par darba samaksas izmaksu reizi mēnesī. </w:t>
      </w:r>
    </w:p>
    <w:p w:rsidR="00D170B4" w:rsidRPr="00347A01"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347A01">
        <w:rPr>
          <w:rFonts w:ascii="Times New Roman" w:hAnsi="Times New Roman" w:cs="Times New Roman"/>
          <w:sz w:val="24"/>
          <w:szCs w:val="24"/>
        </w:rPr>
        <w:t xml:space="preserve">Darbiniekiem mēnešalgas apmēru nosaka tādejādi, lai mēnešalga nepārsniegtu Pārvaldes vadītāja noteikto maksimālo mēnešalgu. </w:t>
      </w:r>
    </w:p>
    <w:p w:rsidR="00D170B4" w:rsidRPr="00143B82"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347A01">
        <w:rPr>
          <w:rFonts w:ascii="Times New Roman" w:hAnsi="Times New Roman" w:cs="Times New Roman"/>
          <w:sz w:val="24"/>
          <w:szCs w:val="24"/>
        </w:rPr>
        <w:t xml:space="preserve">Ņemot vērā amatu ieņemošā darbinieka izglītību un darba pieredzi, atbilstoši darbiniekam noteiktajai mēnešalgai katram </w:t>
      </w:r>
      <w:r w:rsidRPr="00FE227B">
        <w:rPr>
          <w:rFonts w:ascii="Times New Roman" w:hAnsi="Times New Roman" w:cs="Times New Roman"/>
          <w:sz w:val="24"/>
          <w:szCs w:val="24"/>
        </w:rPr>
        <w:t xml:space="preserve">darbiniekam </w:t>
      </w:r>
      <w:r w:rsidR="00D36072" w:rsidRPr="00FE227B">
        <w:rPr>
          <w:rFonts w:ascii="Times New Roman" w:hAnsi="Times New Roman" w:cs="Times New Roman"/>
          <w:sz w:val="24"/>
          <w:szCs w:val="24"/>
        </w:rPr>
        <w:t>var tikt</w:t>
      </w:r>
      <w:r w:rsidRPr="00FE227B">
        <w:rPr>
          <w:rFonts w:ascii="Times New Roman" w:hAnsi="Times New Roman" w:cs="Times New Roman"/>
          <w:sz w:val="24"/>
          <w:szCs w:val="24"/>
        </w:rPr>
        <w:t xml:space="preserve"> piemērots koeficents </w:t>
      </w:r>
      <w:r w:rsidR="00597090">
        <w:rPr>
          <w:rFonts w:ascii="Times New Roman" w:hAnsi="Times New Roman" w:cs="Times New Roman"/>
          <w:bCs/>
          <w:sz w:val="24"/>
          <w:szCs w:val="24"/>
        </w:rPr>
        <w:t>1,</w:t>
      </w:r>
      <w:r w:rsidRPr="00143B82">
        <w:rPr>
          <w:rFonts w:ascii="Times New Roman" w:hAnsi="Times New Roman" w:cs="Times New Roman"/>
          <w:bCs/>
          <w:sz w:val="24"/>
          <w:szCs w:val="24"/>
        </w:rPr>
        <w:t>125</w:t>
      </w:r>
      <w:r w:rsidRPr="00143B82">
        <w:rPr>
          <w:rFonts w:ascii="Times New Roman" w:hAnsi="Times New Roman" w:cs="Times New Roman"/>
          <w:sz w:val="24"/>
          <w:szCs w:val="24"/>
        </w:rPr>
        <w:t xml:space="preserve">, kas noapaļots pilnos </w:t>
      </w:r>
      <w:proofErr w:type="spellStart"/>
      <w:r w:rsidRPr="00143B82">
        <w:rPr>
          <w:rFonts w:ascii="Times New Roman" w:hAnsi="Times New Roman" w:cs="Times New Roman"/>
          <w:i/>
          <w:iCs/>
          <w:sz w:val="24"/>
          <w:szCs w:val="24"/>
        </w:rPr>
        <w:t>euro</w:t>
      </w:r>
      <w:proofErr w:type="spellEnd"/>
      <w:r w:rsidRPr="00143B82">
        <w:rPr>
          <w:rFonts w:ascii="Times New Roman" w:hAnsi="Times New Roman" w:cs="Times New Roman"/>
          <w:i/>
          <w:iCs/>
          <w:sz w:val="24"/>
          <w:szCs w:val="24"/>
        </w:rPr>
        <w:t xml:space="preserve">, </w:t>
      </w:r>
      <w:r w:rsidRPr="00143B82">
        <w:rPr>
          <w:rFonts w:ascii="Times New Roman" w:hAnsi="Times New Roman" w:cs="Times New Roman"/>
          <w:sz w:val="24"/>
          <w:szCs w:val="24"/>
        </w:rPr>
        <w:t xml:space="preserve">ja darbinieks atbilst vienai no šādām prasībām: </w:t>
      </w:r>
    </w:p>
    <w:p w:rsidR="00D170B4" w:rsidRPr="00143B82"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143B82">
        <w:rPr>
          <w:rFonts w:ascii="Times New Roman" w:hAnsi="Times New Roman" w:cs="Times New Roman"/>
          <w:sz w:val="24"/>
          <w:szCs w:val="24"/>
        </w:rPr>
        <w:t xml:space="preserve"> Darbiniekam ir augstākā izglītība (vismaz bakalaura grāds) un vismaz divu gadu pieredze konkrētajā specialitātē;</w:t>
      </w:r>
    </w:p>
    <w:p w:rsidR="00D170B4" w:rsidRPr="00143B82"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143B82">
        <w:rPr>
          <w:rFonts w:ascii="Times New Roman" w:hAnsi="Times New Roman" w:cs="Times New Roman"/>
          <w:sz w:val="24"/>
          <w:szCs w:val="24"/>
        </w:rPr>
        <w:t xml:space="preserve"> Darbiniekam ir pirmā līmeņa augstākā izglītība un vismaz desmit gadu darba stāžs specialitātē.</w:t>
      </w:r>
    </w:p>
    <w:p w:rsidR="00D170B4" w:rsidRPr="00143B82"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143B82">
        <w:rPr>
          <w:rFonts w:ascii="Times New Roman" w:hAnsi="Times New Roman" w:cs="Times New Roman"/>
          <w:sz w:val="24"/>
          <w:szCs w:val="24"/>
        </w:rPr>
        <w:t>Ņemot vērā amatu ieņemošā darbinieka izglītību un darba pieredzi, atbilstoši darbiniekam noteiktajai mēnešalgai katram darbiniekam</w:t>
      </w:r>
      <w:r w:rsidR="00B33B33" w:rsidRPr="00143B82">
        <w:rPr>
          <w:rFonts w:ascii="Times New Roman" w:hAnsi="Times New Roman" w:cs="Times New Roman"/>
          <w:sz w:val="24"/>
          <w:szCs w:val="24"/>
        </w:rPr>
        <w:t xml:space="preserve"> var ti</w:t>
      </w:r>
      <w:r w:rsidRPr="00143B82">
        <w:rPr>
          <w:rFonts w:ascii="Times New Roman" w:hAnsi="Times New Roman" w:cs="Times New Roman"/>
          <w:sz w:val="24"/>
          <w:szCs w:val="24"/>
        </w:rPr>
        <w:t>k</w:t>
      </w:r>
      <w:r w:rsidR="00B33B33" w:rsidRPr="00143B82">
        <w:rPr>
          <w:rFonts w:ascii="Times New Roman" w:hAnsi="Times New Roman" w:cs="Times New Roman"/>
          <w:sz w:val="24"/>
          <w:szCs w:val="24"/>
        </w:rPr>
        <w:t>t</w:t>
      </w:r>
      <w:r w:rsidRPr="00143B82">
        <w:rPr>
          <w:rFonts w:ascii="Times New Roman" w:hAnsi="Times New Roman" w:cs="Times New Roman"/>
          <w:sz w:val="24"/>
          <w:szCs w:val="24"/>
        </w:rPr>
        <w:t xml:space="preserve"> piemērots koeficents </w:t>
      </w:r>
      <w:r w:rsidR="00597090">
        <w:rPr>
          <w:rFonts w:ascii="Times New Roman" w:hAnsi="Times New Roman" w:cs="Times New Roman"/>
          <w:bCs/>
          <w:sz w:val="24"/>
          <w:szCs w:val="24"/>
        </w:rPr>
        <w:t>1,</w:t>
      </w:r>
      <w:r w:rsidRPr="00143B82">
        <w:rPr>
          <w:rFonts w:ascii="Times New Roman" w:hAnsi="Times New Roman" w:cs="Times New Roman"/>
          <w:bCs/>
          <w:sz w:val="24"/>
          <w:szCs w:val="24"/>
        </w:rPr>
        <w:t>0625</w:t>
      </w:r>
      <w:r w:rsidRPr="00143B82">
        <w:rPr>
          <w:rFonts w:ascii="Times New Roman" w:hAnsi="Times New Roman" w:cs="Times New Roman"/>
          <w:sz w:val="24"/>
          <w:szCs w:val="24"/>
        </w:rPr>
        <w:t xml:space="preserve">, kas noapaļots pilnos </w:t>
      </w:r>
      <w:proofErr w:type="spellStart"/>
      <w:r w:rsidRPr="00143B82">
        <w:rPr>
          <w:rFonts w:ascii="Times New Roman" w:hAnsi="Times New Roman" w:cs="Times New Roman"/>
          <w:i/>
          <w:iCs/>
          <w:sz w:val="24"/>
          <w:szCs w:val="24"/>
        </w:rPr>
        <w:t>euro</w:t>
      </w:r>
      <w:proofErr w:type="spellEnd"/>
      <w:r w:rsidRPr="00143B82">
        <w:rPr>
          <w:rFonts w:ascii="Times New Roman" w:hAnsi="Times New Roman" w:cs="Times New Roman"/>
          <w:sz w:val="24"/>
          <w:szCs w:val="24"/>
        </w:rPr>
        <w:t xml:space="preserve">, ja Darbinieks atbilst vienai no šādām prasībām: </w:t>
      </w:r>
    </w:p>
    <w:p w:rsidR="00D170B4" w:rsidRPr="00FE227B"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FE227B">
        <w:rPr>
          <w:rFonts w:ascii="Times New Roman" w:hAnsi="Times New Roman" w:cs="Times New Roman"/>
          <w:sz w:val="24"/>
          <w:szCs w:val="24"/>
        </w:rPr>
        <w:t xml:space="preserve"> Darbiniekam ir augstākā izglītība (vismaz bakalaura grāds) un vismaz viena gada pieredze konkrētajā specialitātē;</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 Darbiniekam ir pirmā līmeņa augstākā izglītība un vismaz trīs gadu darba pieredze specialitātē.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Darbiniekiem tiek piešķirts apmaksāts ikgadējais atvaļinājums, kura ilgums, neieskaitot svētku dienas, ir 4 (četras) kalendārās nedēļas. Par ikgadējo apmaksāto atvaļinājumu izmaksā vidējo izpeļņu par pēdējiem sešiem kalendāra mēnešiem.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Ikgadējo apmaksāto atvaļinājumu Darbinieks var izmantot pa daļām un vienai no atvaļinājuma daļām nedrīkst būt īsāka par divām kalendārām nedēļām, bet atlikušo daļu piešķir pa daļām, ievērojot šādus noteikumus:</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 </w:t>
      </w:r>
      <w:r>
        <w:rPr>
          <w:rFonts w:ascii="Times New Roman" w:hAnsi="Times New Roman" w:cs="Times New Roman"/>
          <w:sz w:val="24"/>
          <w:szCs w:val="24"/>
        </w:rPr>
        <w:t>a</w:t>
      </w:r>
      <w:r w:rsidRPr="002C115E">
        <w:rPr>
          <w:rFonts w:ascii="Times New Roman" w:hAnsi="Times New Roman" w:cs="Times New Roman"/>
          <w:sz w:val="24"/>
          <w:szCs w:val="24"/>
        </w:rPr>
        <w:t>izliegts palielināt apmaksājamo darba dienu skaitu, izņemot likumā noteiktajos gadījumos, kad atvaļinājums ir pagarināms;</w:t>
      </w:r>
    </w:p>
    <w:p w:rsidR="00D170B4" w:rsidRPr="00DA71FF"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 </w:t>
      </w:r>
      <w:r>
        <w:rPr>
          <w:rFonts w:ascii="Times New Roman" w:hAnsi="Times New Roman" w:cs="Times New Roman"/>
          <w:sz w:val="24"/>
          <w:szCs w:val="24"/>
        </w:rPr>
        <w:t>k</w:t>
      </w:r>
      <w:r w:rsidRPr="002C115E">
        <w:rPr>
          <w:rFonts w:ascii="Times New Roman" w:hAnsi="Times New Roman" w:cs="Times New Roman"/>
          <w:sz w:val="24"/>
          <w:szCs w:val="24"/>
        </w:rPr>
        <w:t xml:space="preserve">atra daļa nedrīkst būt īsāka par vienu kalendāra nedēļu, izņemot gadījumu, kad institūcija vai amatpersona, kas piešķir ikgadējo apmaksāto atvaļinājumu, atļāvusi ikgadējā atvaļinājuma attiecīgo daļu izmantot pa </w:t>
      </w:r>
      <w:r w:rsidRPr="00DA71FF">
        <w:rPr>
          <w:rFonts w:ascii="Times New Roman" w:hAnsi="Times New Roman" w:cs="Times New Roman"/>
          <w:sz w:val="24"/>
          <w:szCs w:val="24"/>
        </w:rPr>
        <w:t xml:space="preserve">dienām, nepalielinot saskaņā ar likumu apmaksājamo darba dienu skaitu. </w:t>
      </w:r>
    </w:p>
    <w:p w:rsidR="00D170B4"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DA71FF">
        <w:rPr>
          <w:rFonts w:ascii="Times New Roman" w:hAnsi="Times New Roman" w:cs="Times New Roman"/>
          <w:sz w:val="24"/>
          <w:szCs w:val="24"/>
        </w:rPr>
        <w:t xml:space="preserve">Darbiniekam tiek izmaksāts pabalsts normatīvajos aktos noteiktajā apmērā un kārtībā sakarā ar ģimenes locekļu (laulātā, bērna, vecāku, vecvecāku, adoptētāja vai adoptētā, brāļa, māsas) vai apgādājamā nāvi pēc miršanas apliecības kopijas (uzrādot oriģinālu) iesniegšanas Pārvaldēs grāmatvedībā. </w:t>
      </w:r>
    </w:p>
    <w:p w:rsidR="00F363BD" w:rsidRDefault="00F363BD" w:rsidP="00F363BD">
      <w:pPr>
        <w:jc w:val="both"/>
      </w:pPr>
    </w:p>
    <w:p w:rsidR="00F363BD" w:rsidRPr="00F363BD" w:rsidRDefault="00F363BD" w:rsidP="00F363BD">
      <w:pPr>
        <w:jc w:val="both"/>
      </w:pP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Darbinieka</w:t>
      </w:r>
      <w:r w:rsidRPr="002C115E">
        <w:rPr>
          <w:rFonts w:ascii="Times New Roman" w:hAnsi="Times New Roman" w:cs="Times New Roman"/>
          <w:sz w:val="24"/>
          <w:szCs w:val="24"/>
        </w:rPr>
        <w:t xml:space="preserve"> nāves gadījumā Pārvalde Ministru kabineta noteiktajā kārtībā, izmaksā ģimenes loceklim vai personai, kura uzņēmusies </w:t>
      </w:r>
      <w:r>
        <w:rPr>
          <w:rFonts w:ascii="Times New Roman" w:hAnsi="Times New Roman" w:cs="Times New Roman"/>
          <w:sz w:val="24"/>
          <w:szCs w:val="24"/>
        </w:rPr>
        <w:t>D</w:t>
      </w:r>
      <w:r w:rsidRPr="002C115E">
        <w:rPr>
          <w:rFonts w:ascii="Times New Roman" w:hAnsi="Times New Roman" w:cs="Times New Roman"/>
          <w:sz w:val="24"/>
          <w:szCs w:val="24"/>
        </w:rPr>
        <w:t xml:space="preserve">arbinieka apbedīšanu, vienreizēju apbedīšanas pabalstu </w:t>
      </w:r>
      <w:r>
        <w:rPr>
          <w:rFonts w:ascii="Times New Roman" w:hAnsi="Times New Roman" w:cs="Times New Roman"/>
          <w:sz w:val="24"/>
          <w:szCs w:val="24"/>
        </w:rPr>
        <w:t>D</w:t>
      </w:r>
      <w:r w:rsidRPr="002C115E">
        <w:rPr>
          <w:rFonts w:ascii="Times New Roman" w:hAnsi="Times New Roman" w:cs="Times New Roman"/>
          <w:sz w:val="24"/>
          <w:szCs w:val="24"/>
        </w:rPr>
        <w:t>arbiniekam</w:t>
      </w:r>
      <w:r>
        <w:rPr>
          <w:rFonts w:ascii="Times New Roman" w:hAnsi="Times New Roman" w:cs="Times New Roman"/>
          <w:sz w:val="24"/>
          <w:szCs w:val="24"/>
        </w:rPr>
        <w:t xml:space="preserve"> </w:t>
      </w:r>
      <w:r w:rsidRPr="002C115E">
        <w:rPr>
          <w:rFonts w:ascii="Times New Roman" w:hAnsi="Times New Roman" w:cs="Times New Roman"/>
          <w:sz w:val="24"/>
          <w:szCs w:val="24"/>
        </w:rPr>
        <w:t xml:space="preserve">noteiktās mēnešalgas apmērā. Ģimenes loceklis vai persona, kura uzņēmusies </w:t>
      </w:r>
      <w:r>
        <w:rPr>
          <w:rFonts w:ascii="Times New Roman" w:hAnsi="Times New Roman" w:cs="Times New Roman"/>
          <w:sz w:val="24"/>
          <w:szCs w:val="24"/>
        </w:rPr>
        <w:t>D</w:t>
      </w:r>
      <w:r w:rsidRPr="002C115E">
        <w:rPr>
          <w:rFonts w:ascii="Times New Roman" w:hAnsi="Times New Roman" w:cs="Times New Roman"/>
          <w:sz w:val="24"/>
          <w:szCs w:val="24"/>
        </w:rPr>
        <w:t>arbinieka</w:t>
      </w:r>
      <w:r>
        <w:rPr>
          <w:rFonts w:ascii="Times New Roman" w:hAnsi="Times New Roman" w:cs="Times New Roman"/>
          <w:sz w:val="24"/>
          <w:szCs w:val="24"/>
        </w:rPr>
        <w:t xml:space="preserve"> </w:t>
      </w:r>
      <w:r w:rsidRPr="002C115E">
        <w:rPr>
          <w:rFonts w:ascii="Times New Roman" w:hAnsi="Times New Roman" w:cs="Times New Roman"/>
          <w:sz w:val="24"/>
          <w:szCs w:val="24"/>
        </w:rPr>
        <w:t xml:space="preserve">apbedīšanu, vienreizēju apbedīšanas pabalstu var saņemt apmērā, kas nepārsniedz 50% no amatpersonai (darbiniekam) noteiktās mēnešalgas, bet ne mazāk kā minimālās mēneša darba alga apmērā.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Darbiniekam par prombūtnē esoša darbinieka aizvietošanu var noteikt piemaksu: </w:t>
      </w:r>
    </w:p>
    <w:p w:rsidR="00D170B4" w:rsidRPr="002C115E" w:rsidRDefault="00D170B4" w:rsidP="001E1E3D">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 xml:space="preserve">iemaksu </w:t>
      </w:r>
      <w:r>
        <w:rPr>
          <w:rFonts w:ascii="Times New Roman" w:hAnsi="Times New Roman" w:cs="Times New Roman"/>
          <w:sz w:val="24"/>
          <w:szCs w:val="24"/>
        </w:rPr>
        <w:t>par prombūtnē esoša D</w:t>
      </w:r>
      <w:r w:rsidRPr="002C115E">
        <w:rPr>
          <w:rFonts w:ascii="Times New Roman" w:hAnsi="Times New Roman" w:cs="Times New Roman"/>
          <w:sz w:val="24"/>
          <w:szCs w:val="24"/>
        </w:rPr>
        <w:t xml:space="preserve">arbinieka aizvietošanu nosaka šādā apmērā: </w:t>
      </w:r>
    </w:p>
    <w:p w:rsidR="00D170B4" w:rsidRPr="002C115E" w:rsidRDefault="00D170B4" w:rsidP="001E1E3D">
      <w:pPr>
        <w:pStyle w:val="Sarakstarindkopa"/>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30% - ja D</w:t>
      </w:r>
      <w:r w:rsidRPr="002C115E">
        <w:rPr>
          <w:rFonts w:ascii="Times New Roman" w:hAnsi="Times New Roman" w:cs="Times New Roman"/>
          <w:sz w:val="24"/>
          <w:szCs w:val="24"/>
        </w:rPr>
        <w:t>arbinieks nodro</w:t>
      </w:r>
      <w:r>
        <w:rPr>
          <w:rFonts w:ascii="Times New Roman" w:hAnsi="Times New Roman" w:cs="Times New Roman"/>
          <w:sz w:val="24"/>
          <w:szCs w:val="24"/>
        </w:rPr>
        <w:t>šina nepārtrauktu aizvietojamā D</w:t>
      </w:r>
      <w:r w:rsidRPr="002C115E">
        <w:rPr>
          <w:rFonts w:ascii="Times New Roman" w:hAnsi="Times New Roman" w:cs="Times New Roman"/>
          <w:sz w:val="24"/>
          <w:szCs w:val="24"/>
        </w:rPr>
        <w:t>arbinieka pienākumu veikšanu, ir kompetents patstāvīgi pieņemt lēmumus aizvietojamā darbinieka vietā un nav nepieciešama citu darbinieku iesaistīšanās norādīto pienākumu veikšanā;</w:t>
      </w:r>
    </w:p>
    <w:p w:rsidR="00D170B4" w:rsidRPr="002C115E" w:rsidRDefault="00D170B4" w:rsidP="001E1E3D">
      <w:pPr>
        <w:pStyle w:val="Sarakstarindkopa"/>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20% - ja D</w:t>
      </w:r>
      <w:r w:rsidRPr="002C115E">
        <w:rPr>
          <w:rFonts w:ascii="Times New Roman" w:hAnsi="Times New Roman" w:cs="Times New Roman"/>
          <w:sz w:val="24"/>
          <w:szCs w:val="24"/>
        </w:rPr>
        <w:t>arbi</w:t>
      </w:r>
      <w:r>
        <w:rPr>
          <w:rFonts w:ascii="Times New Roman" w:hAnsi="Times New Roman" w:cs="Times New Roman"/>
          <w:sz w:val="24"/>
          <w:szCs w:val="24"/>
        </w:rPr>
        <w:t>nieks daļēji veic aizvietojamā D</w:t>
      </w:r>
      <w:r w:rsidRPr="002C115E">
        <w:rPr>
          <w:rFonts w:ascii="Times New Roman" w:hAnsi="Times New Roman" w:cs="Times New Roman"/>
          <w:sz w:val="24"/>
          <w:szCs w:val="24"/>
        </w:rPr>
        <w:t>arbinieka pienākumus, patstāvīgi nodrošina tehnisku pienākumu kompetences jautājumos nepieciešama konsultēšanās ar augstāka līmeņa speciālistu;</w:t>
      </w:r>
    </w:p>
    <w:p w:rsidR="00D170B4" w:rsidRPr="002C115E" w:rsidRDefault="00D170B4" w:rsidP="001E1E3D">
      <w:pPr>
        <w:pStyle w:val="Sarakstarindkopa"/>
        <w:numPr>
          <w:ilvl w:val="2"/>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10% - ja D</w:t>
      </w:r>
      <w:r w:rsidRPr="002C115E">
        <w:rPr>
          <w:rFonts w:ascii="Times New Roman" w:hAnsi="Times New Roman" w:cs="Times New Roman"/>
          <w:sz w:val="24"/>
          <w:szCs w:val="24"/>
        </w:rPr>
        <w:t xml:space="preserve">arbinieks veic aizvietojamā </w:t>
      </w:r>
      <w:r>
        <w:rPr>
          <w:rFonts w:ascii="Times New Roman" w:hAnsi="Times New Roman" w:cs="Times New Roman"/>
          <w:sz w:val="24"/>
          <w:szCs w:val="24"/>
        </w:rPr>
        <w:t>D</w:t>
      </w:r>
      <w:r w:rsidRPr="002C115E">
        <w:rPr>
          <w:rFonts w:ascii="Times New Roman" w:hAnsi="Times New Roman" w:cs="Times New Roman"/>
          <w:sz w:val="24"/>
          <w:szCs w:val="24"/>
        </w:rPr>
        <w:t>arbinieka pienākumus periodiski un</w:t>
      </w:r>
      <w:r>
        <w:rPr>
          <w:rFonts w:ascii="Times New Roman" w:hAnsi="Times New Roman" w:cs="Times New Roman"/>
          <w:sz w:val="24"/>
          <w:szCs w:val="24"/>
        </w:rPr>
        <w:t xml:space="preserve"> nepieņem lēmumus aizvietojamā D</w:t>
      </w:r>
      <w:r w:rsidRPr="002C115E">
        <w:rPr>
          <w:rFonts w:ascii="Times New Roman" w:hAnsi="Times New Roman" w:cs="Times New Roman"/>
          <w:sz w:val="24"/>
          <w:szCs w:val="24"/>
        </w:rPr>
        <w:t xml:space="preserve">arbinieka pienākumu kompetences jautājumos vai darbinieks veic koordinatora funkciju un veic aizvietojamā darbinieka funkcijas īpašas nepieciešamības gadījumā. </w:t>
      </w:r>
    </w:p>
    <w:p w:rsidR="00D170B4" w:rsidRPr="002C115E" w:rsidRDefault="00D170B4" w:rsidP="001E1E3D">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piemaksas par prombūtnē esoša D</w:t>
      </w:r>
      <w:r w:rsidRPr="002C115E">
        <w:rPr>
          <w:rFonts w:ascii="Times New Roman" w:hAnsi="Times New Roman" w:cs="Times New Roman"/>
          <w:sz w:val="24"/>
          <w:szCs w:val="24"/>
        </w:rPr>
        <w:t xml:space="preserve">arbinieka </w:t>
      </w:r>
      <w:r>
        <w:rPr>
          <w:rFonts w:ascii="Times New Roman" w:hAnsi="Times New Roman" w:cs="Times New Roman"/>
          <w:sz w:val="24"/>
          <w:szCs w:val="24"/>
        </w:rPr>
        <w:t>aizvietošanu tiek noteikta, ja D</w:t>
      </w:r>
      <w:r w:rsidRPr="002C115E">
        <w:rPr>
          <w:rFonts w:ascii="Times New Roman" w:hAnsi="Times New Roman" w:cs="Times New Roman"/>
          <w:sz w:val="24"/>
          <w:szCs w:val="24"/>
        </w:rPr>
        <w:t>arbinieka prombūtne ir ilgāka par 4 (četrām) darba dienām;</w:t>
      </w:r>
    </w:p>
    <w:p w:rsidR="00D170B4" w:rsidRPr="002C115E" w:rsidRDefault="00D170B4" w:rsidP="001E1E3D">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 xml:space="preserve">iemaksa </w:t>
      </w:r>
      <w:r>
        <w:rPr>
          <w:rFonts w:ascii="Times New Roman" w:hAnsi="Times New Roman" w:cs="Times New Roman"/>
          <w:sz w:val="24"/>
          <w:szCs w:val="24"/>
        </w:rPr>
        <w:t>par prombūtnē esoša D</w:t>
      </w:r>
      <w:r w:rsidRPr="002C115E">
        <w:rPr>
          <w:rFonts w:ascii="Times New Roman" w:hAnsi="Times New Roman" w:cs="Times New Roman"/>
          <w:sz w:val="24"/>
          <w:szCs w:val="24"/>
        </w:rPr>
        <w:t>arbinieka aizvietošanu tiek noteikta ar Pārvaldes v</w:t>
      </w:r>
      <w:r w:rsidR="006F401F">
        <w:rPr>
          <w:rFonts w:ascii="Times New Roman" w:hAnsi="Times New Roman" w:cs="Times New Roman"/>
          <w:sz w:val="24"/>
          <w:szCs w:val="24"/>
        </w:rPr>
        <w:t>adītāja rezolūciju atbilstoši 20</w:t>
      </w:r>
      <w:r w:rsidRPr="002C115E">
        <w:rPr>
          <w:rFonts w:ascii="Times New Roman" w:hAnsi="Times New Roman" w:cs="Times New Roman"/>
          <w:sz w:val="24"/>
          <w:szCs w:val="24"/>
        </w:rPr>
        <w:t>.1. apakšp</w:t>
      </w:r>
      <w:r>
        <w:rPr>
          <w:rFonts w:ascii="Times New Roman" w:hAnsi="Times New Roman" w:cs="Times New Roman"/>
          <w:sz w:val="24"/>
          <w:szCs w:val="24"/>
        </w:rPr>
        <w:t>unktā noteiktaja</w:t>
      </w:r>
      <w:r w:rsidRPr="002C115E">
        <w:rPr>
          <w:rFonts w:ascii="Times New Roman" w:hAnsi="Times New Roman" w:cs="Times New Roman"/>
          <w:sz w:val="24"/>
          <w:szCs w:val="24"/>
        </w:rPr>
        <w:t xml:space="preserve">m piemaksas apmēram. </w:t>
      </w:r>
    </w:p>
    <w:p w:rsidR="00D170B4" w:rsidRPr="002C115E" w:rsidRDefault="00D170B4" w:rsidP="001E1E3D">
      <w:pPr>
        <w:pStyle w:val="Sarakstarindkopa"/>
        <w:numPr>
          <w:ilvl w:val="1"/>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iemaksu par promb</w:t>
      </w:r>
      <w:r>
        <w:rPr>
          <w:rFonts w:ascii="Times New Roman" w:hAnsi="Times New Roman" w:cs="Times New Roman"/>
          <w:sz w:val="24"/>
          <w:szCs w:val="24"/>
        </w:rPr>
        <w:t>ūtnē esoša D</w:t>
      </w:r>
      <w:r w:rsidRPr="002C115E">
        <w:rPr>
          <w:rFonts w:ascii="Times New Roman" w:hAnsi="Times New Roman" w:cs="Times New Roman"/>
          <w:sz w:val="24"/>
          <w:szCs w:val="24"/>
        </w:rPr>
        <w:t>arbinieka aizvietošanu v</w:t>
      </w:r>
      <w:r>
        <w:rPr>
          <w:rFonts w:ascii="Times New Roman" w:hAnsi="Times New Roman" w:cs="Times New Roman"/>
          <w:sz w:val="24"/>
          <w:szCs w:val="24"/>
        </w:rPr>
        <w:t>ar noteikt ne vairāk kā diviem D</w:t>
      </w:r>
      <w:r w:rsidRPr="002C115E">
        <w:rPr>
          <w:rFonts w:ascii="Times New Roman" w:hAnsi="Times New Roman" w:cs="Times New Roman"/>
          <w:sz w:val="24"/>
          <w:szCs w:val="24"/>
        </w:rPr>
        <w:t>arbiniekiem;</w:t>
      </w:r>
    </w:p>
    <w:p w:rsidR="00D170B4" w:rsidRPr="002C115E" w:rsidRDefault="00D170B4" w:rsidP="001E1E3D">
      <w:pPr>
        <w:pStyle w:val="Sarakstarindkopa"/>
        <w:numPr>
          <w:ilvl w:val="1"/>
          <w:numId w:val="6"/>
        </w:numPr>
        <w:spacing w:after="0" w:line="240" w:lineRule="auto"/>
        <w:ind w:left="0" w:firstLine="360"/>
        <w:jc w:val="both"/>
        <w:rPr>
          <w:rFonts w:ascii="Times New Roman" w:hAnsi="Times New Roman" w:cs="Times New Roman"/>
          <w:sz w:val="24"/>
          <w:szCs w:val="24"/>
        </w:rPr>
      </w:pPr>
      <w:r w:rsidRPr="002C115E">
        <w:rPr>
          <w:rFonts w:ascii="Times New Roman" w:hAnsi="Times New Roman" w:cs="Times New Roman"/>
          <w:sz w:val="24"/>
          <w:szCs w:val="24"/>
        </w:rPr>
        <w:t xml:space="preserve">Darbiniekam var tikt noteikta piemaksa par vakanta amata pienākumu pildīšanu vai papildus pienākumu pildīšanu līdz 30% no mēnešalgas ar Pārvaldes vadītāja rīkojumu.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Darbinieks saņem piemaksu par virsstundu darbu vai darbu svētku dienās 100% apmērā no tai noteiktās stundas algas likmes, vai arī tām kompensē virsstundu darbu, piešķirot atpūtas laiku atbilstoši nostrādāto virsstundu skaitam citā nedēļas dienā. Piešķirtās atpūtas dienas Darbiniekam ir pienākums izmantot pie ikgadējā apmaksātā atvaļinājuma vai pēc izvēles citā laikā 6 (sešu) mēnešu periodā.</w:t>
      </w:r>
    </w:p>
    <w:p w:rsidR="00D170B4" w:rsidRPr="0092333D"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92333D">
        <w:rPr>
          <w:rFonts w:ascii="Times New Roman" w:hAnsi="Times New Roman" w:cs="Times New Roman"/>
          <w:sz w:val="24"/>
          <w:szCs w:val="24"/>
        </w:rPr>
        <w:t xml:space="preserve">Darbiniekam, kuram noteikts summētais darba laiks, atskaites periods ir 4 (četri) mēneši.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Pārvaldei piešķ</w:t>
      </w:r>
      <w:r>
        <w:rPr>
          <w:rFonts w:ascii="Times New Roman" w:hAnsi="Times New Roman" w:cs="Times New Roman"/>
          <w:sz w:val="24"/>
          <w:szCs w:val="24"/>
        </w:rPr>
        <w:t>irto finanšu līdzekļu ietvaros D</w:t>
      </w:r>
      <w:r w:rsidRPr="002C115E">
        <w:rPr>
          <w:rFonts w:ascii="Times New Roman" w:hAnsi="Times New Roman" w:cs="Times New Roman"/>
          <w:sz w:val="24"/>
          <w:szCs w:val="24"/>
        </w:rPr>
        <w:t xml:space="preserve">arbiniekiem tiek paredzēti šādi ar papildu atlīdzību saistītie pasākumi: </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Pr="002C115E">
        <w:rPr>
          <w:rFonts w:ascii="Times New Roman" w:hAnsi="Times New Roman" w:cs="Times New Roman"/>
          <w:sz w:val="24"/>
          <w:szCs w:val="24"/>
        </w:rPr>
        <w:t>arba dienas ilguma saīsināšana par divām stundām pirms svētku dienām;</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 </w:t>
      </w:r>
      <w:r>
        <w:rPr>
          <w:rFonts w:ascii="Times New Roman" w:hAnsi="Times New Roman" w:cs="Times New Roman"/>
          <w:sz w:val="24"/>
          <w:szCs w:val="24"/>
        </w:rPr>
        <w:t>v</w:t>
      </w:r>
      <w:r w:rsidRPr="002C115E">
        <w:rPr>
          <w:rFonts w:ascii="Times New Roman" w:hAnsi="Times New Roman" w:cs="Times New Roman"/>
          <w:sz w:val="24"/>
          <w:szCs w:val="24"/>
        </w:rPr>
        <w:t>ienu apmaksātu brīvdienu pirmajā skolas dienā sakarā ar bērna skolas gaitu uzsākšanu 1.-4.klasē;</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Pr="002C115E">
        <w:rPr>
          <w:rFonts w:ascii="Times New Roman" w:hAnsi="Times New Roman" w:cs="Times New Roman"/>
          <w:sz w:val="24"/>
          <w:szCs w:val="24"/>
        </w:rPr>
        <w:t>e vairāk kā trīs apmaksātas brīvdienas sakarā ar stāšanos laulībā;</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Pr="002C115E">
        <w:rPr>
          <w:rFonts w:ascii="Times New Roman" w:hAnsi="Times New Roman" w:cs="Times New Roman"/>
          <w:sz w:val="24"/>
          <w:szCs w:val="24"/>
        </w:rPr>
        <w:t>ienu apmaksātu brīvdienu izlaiduma dienā, darbiniekam vai tās bērnam absolvējot izglītības iestādi;</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Pr="002C115E">
        <w:rPr>
          <w:rFonts w:ascii="Times New Roman" w:hAnsi="Times New Roman" w:cs="Times New Roman"/>
          <w:sz w:val="24"/>
          <w:szCs w:val="24"/>
        </w:rPr>
        <w:t>audas balvu, kas kalendāra gada ietvaros nepārsniedz Darbiniekam noteiktās mēnešalgas apmēru, sakarā ar Darbiniekam vai valsts vai pašvaldības institūcijai svarīgu sasniegumu (notikumu), ņemot vērā Darbinieka ieguldījumu attiecīgās institūcijas mērķu sasniegšanā;</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 Pārvaldei svarīgi sasniegumi (notikumi) ir valsts svētki (Latvijas Republikas Proklamēšanas diena, Latvijas Republikas Neatkarības pasludināšanas diena), skolēnu iegūtās godalgotās vietas valsts mēroga olimpiādēs, konkursos un pasākumos, Pārvaldei pakļauto izglītības iestāžu nozīmīgas gadadienas/ jubilejas, sekmīgu projektu realizēšana. </w:t>
      </w:r>
    </w:p>
    <w:p w:rsidR="00D170B4" w:rsidRPr="00784EE5"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 </w:t>
      </w:r>
      <w:r w:rsidRPr="00784EE5">
        <w:rPr>
          <w:rFonts w:ascii="Times New Roman" w:hAnsi="Times New Roman" w:cs="Times New Roman"/>
          <w:sz w:val="24"/>
          <w:szCs w:val="24"/>
        </w:rPr>
        <w:t xml:space="preserve">Darbiniekam svarīgi sasniegumi (notikumi) ir valsts institūcijas vai pašvaldības apbalvojuma saņemšana, darba attiecību pārtraukšana darbiniekam aizejot pensijā, </w:t>
      </w:r>
      <w:r w:rsidRPr="00784EE5">
        <w:rPr>
          <w:rFonts w:ascii="Times New Roman" w:hAnsi="Times New Roman" w:cs="Times New Roman"/>
          <w:sz w:val="24"/>
          <w:szCs w:val="24"/>
        </w:rPr>
        <w:lastRenderedPageBreak/>
        <w:t xml:space="preserve">ja darbinieks pašvaldībā nostrādājis ne mazāk kā 10 (desmit) gadus, un citos svarīgos noteikumos pēc Pārvaldes vadītāja ierosinājuma. </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Pr="002C115E">
        <w:rPr>
          <w:rFonts w:ascii="Times New Roman" w:hAnsi="Times New Roman" w:cs="Times New Roman"/>
          <w:sz w:val="24"/>
          <w:szCs w:val="24"/>
        </w:rPr>
        <w:t xml:space="preserve">audas balva netiek izmaksāta, ja darbinieks pēdējā gada laikā ir disciplināri sodīts. Naudas balva tiek izmaksāta </w:t>
      </w:r>
      <w:r>
        <w:rPr>
          <w:rFonts w:ascii="Times New Roman" w:hAnsi="Times New Roman" w:cs="Times New Roman"/>
          <w:sz w:val="24"/>
          <w:szCs w:val="24"/>
        </w:rPr>
        <w:t>D</w:t>
      </w:r>
      <w:r w:rsidRPr="002C115E">
        <w:rPr>
          <w:rFonts w:ascii="Times New Roman" w:hAnsi="Times New Roman" w:cs="Times New Roman"/>
          <w:sz w:val="24"/>
          <w:szCs w:val="24"/>
        </w:rPr>
        <w:t>arbiniekam, kurš pašvaldībā ir nostrādājis vairāk kā vienu gadu. Naudas balva ir izmaksājama tikai gadījumā, ja tam ir pieejami attiecīgi pašvaldības budžeta līdzekļi;</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Pr="002C115E">
        <w:rPr>
          <w:rFonts w:ascii="Times New Roman" w:hAnsi="Times New Roman" w:cs="Times New Roman"/>
          <w:sz w:val="24"/>
          <w:szCs w:val="24"/>
        </w:rPr>
        <w:t>audas balvu var piešķirt ar Pārvaldes vadītāja</w:t>
      </w:r>
      <w:r>
        <w:rPr>
          <w:rFonts w:ascii="Times New Roman" w:hAnsi="Times New Roman" w:cs="Times New Roman"/>
          <w:sz w:val="24"/>
          <w:szCs w:val="24"/>
        </w:rPr>
        <w:t xml:space="preserve"> un izglītības iestāžu vadītāja, direktora</w:t>
      </w:r>
      <w:r w:rsidRPr="002C115E">
        <w:rPr>
          <w:rFonts w:ascii="Times New Roman" w:hAnsi="Times New Roman" w:cs="Times New Roman"/>
          <w:sz w:val="24"/>
          <w:szCs w:val="24"/>
        </w:rPr>
        <w:t xml:space="preserve"> rīkojumu</w:t>
      </w:r>
      <w:r>
        <w:rPr>
          <w:rFonts w:ascii="Times New Roman" w:hAnsi="Times New Roman" w:cs="Times New Roman"/>
          <w:sz w:val="24"/>
          <w:szCs w:val="24"/>
        </w:rPr>
        <w:t>;</w:t>
      </w:r>
      <w:r w:rsidRPr="002C115E">
        <w:rPr>
          <w:rFonts w:ascii="Times New Roman" w:hAnsi="Times New Roman" w:cs="Times New Roman"/>
          <w:sz w:val="24"/>
          <w:szCs w:val="24"/>
        </w:rPr>
        <w:t xml:space="preserve"> </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abalstu līdz 50% (piecdesmit) no mēnešalgas vienu reizi kalendārā gadā Darbiniekam, kuras apgādībā ir bērns invalīds līdz 18 gadu vecumam;</w:t>
      </w:r>
    </w:p>
    <w:p w:rsidR="00D170B4" w:rsidRPr="002C115E" w:rsidRDefault="00D170B4" w:rsidP="00190FF0">
      <w:pPr>
        <w:pStyle w:val="Sarakstarindkopa"/>
        <w:numPr>
          <w:ilvl w:val="1"/>
          <w:numId w:val="6"/>
        </w:numPr>
        <w:spacing w:after="0" w:line="240" w:lineRule="auto"/>
        <w:jc w:val="both"/>
        <w:rPr>
          <w:rFonts w:ascii="Times New Roman" w:hAnsi="Times New Roman" w:cs="Times New Roman"/>
          <w:sz w:val="24"/>
          <w:szCs w:val="24"/>
        </w:rPr>
      </w:pPr>
      <w:r w:rsidRPr="002C115E">
        <w:rPr>
          <w:rFonts w:ascii="Times New Roman" w:hAnsi="Times New Roman" w:cs="Times New Roman"/>
          <w:sz w:val="24"/>
          <w:szCs w:val="24"/>
        </w:rPr>
        <w:t xml:space="preserve">Darba devējs var piešķirt Darbiniekam pabalstu normatīvajos aktos noteiktajā apmērā no mēnešalgas vienu reizi kalendārajā gadā, aizejot ikgadējā apmaksātajā atvaļinājumā, ņemot vērā nepārtraukto nodarbinātības ilgumu attiecīgajā pašvaldības iestādē un Darbinieka darba disciplīnu, kā arī to, ka atvaļinājuma pabalsts netiek pārcelts uz nākamo kalendāra gadu un, izbeidzot amata (dienesta, darba) attiecības, tas netiek atlīdzināts gadījumā, kad kārtējais atvaļinājums nav izmantots, ņemot vērā, ka par darbinieka bez pārtraukuma nostrādātajiem gadiem iestādē piešķirtā pabalsta apmērs ir: </w:t>
      </w:r>
    </w:p>
    <w:p w:rsidR="00D170B4" w:rsidRPr="002C115E" w:rsidRDefault="00D170B4"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ar pirmo nostrādāto darba gadu darbinieks saņem 50% no normatīvajos aktos noteiktā pabalsta maksimālā apmēra;</w:t>
      </w:r>
    </w:p>
    <w:p w:rsidR="00D170B4" w:rsidRPr="002C115E" w:rsidRDefault="00D170B4"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ar nostrādāto laiku iestādē no 2-3 gadiem – 70% no normatīvajos aktos noteiktā pabalsta maksimālā apmēra;</w:t>
      </w:r>
    </w:p>
    <w:p w:rsidR="00D170B4" w:rsidRPr="002C115E" w:rsidRDefault="00D170B4"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C115E">
        <w:rPr>
          <w:rFonts w:ascii="Times New Roman" w:hAnsi="Times New Roman" w:cs="Times New Roman"/>
          <w:sz w:val="24"/>
          <w:szCs w:val="24"/>
        </w:rPr>
        <w:t>ar nostrādāto laiku iestādē ilgāk par 3 gadiem – 80% no normatīvajos aktos noteiktā pabalsta maksimālā apmēra;</w:t>
      </w:r>
    </w:p>
    <w:p w:rsidR="00D170B4" w:rsidRPr="002C115E" w:rsidRDefault="00D170B4"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2C115E">
        <w:rPr>
          <w:rFonts w:ascii="Times New Roman" w:hAnsi="Times New Roman" w:cs="Times New Roman"/>
          <w:sz w:val="24"/>
          <w:szCs w:val="24"/>
        </w:rPr>
        <w:t>a Darbinieks pēdējā gada laikā nav bijis disciplināri sodīts, tad papildus 24.11.2. un 24.11.3. noteiktajam pabalsta apmēram, darba devēja piešķirtā pabalsta apmērs tiek palielināts par 20% no normatīvajos aktos noteiktā pabalsta maksimālā apmēra;</w:t>
      </w:r>
    </w:p>
    <w:p w:rsidR="00D170B4" w:rsidRPr="002C115E" w:rsidRDefault="00D170B4"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2C115E">
        <w:rPr>
          <w:rFonts w:ascii="Times New Roman" w:hAnsi="Times New Roman" w:cs="Times New Roman"/>
          <w:sz w:val="24"/>
          <w:szCs w:val="24"/>
        </w:rPr>
        <w:t>a normatīvajos aktos noteiktā atvaļinājuma pabalsta maksimālais apmērs nepārsniedz 25% no mēnešalgas, tas tiek izmaksāts visiem darbiniekiem, kuri ir nostrādājuši ilgāk par vienu gadu, maksimālā apmērā;</w:t>
      </w:r>
    </w:p>
    <w:p w:rsidR="00D170B4" w:rsidRPr="002C115E" w:rsidRDefault="00D170B4"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2C115E">
        <w:rPr>
          <w:rFonts w:ascii="Times New Roman" w:hAnsi="Times New Roman" w:cs="Times New Roman"/>
          <w:sz w:val="24"/>
          <w:szCs w:val="24"/>
        </w:rPr>
        <w:t xml:space="preserve">a Darbinieks pēdējā gada laikā ir bijis disciplināri sodīts atvaļinājuma pabalsts tiek samazināts par 20% no normatīvajos aktos noteiktā pabalsta maksimālā apmēra; </w:t>
      </w:r>
    </w:p>
    <w:p w:rsidR="00D170B4" w:rsidRPr="002C115E" w:rsidRDefault="00702ACD" w:rsidP="00190FF0">
      <w:pPr>
        <w:pStyle w:val="Sarakstarindkopa"/>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Nolikuma 23</w:t>
      </w:r>
      <w:r w:rsidR="00D170B4" w:rsidRPr="002C115E">
        <w:rPr>
          <w:rFonts w:ascii="Times New Roman" w:hAnsi="Times New Roman" w:cs="Times New Roman"/>
          <w:sz w:val="24"/>
          <w:szCs w:val="24"/>
        </w:rPr>
        <w:t>.11.6.apakšpunkts stājas spēkā, ja izpildās nolikuma 2</w:t>
      </w:r>
      <w:r>
        <w:rPr>
          <w:rFonts w:ascii="Times New Roman" w:hAnsi="Times New Roman" w:cs="Times New Roman"/>
          <w:sz w:val="24"/>
          <w:szCs w:val="24"/>
        </w:rPr>
        <w:t>3</w:t>
      </w:r>
      <w:r w:rsidR="00D170B4" w:rsidRPr="002C115E">
        <w:rPr>
          <w:rFonts w:ascii="Times New Roman" w:hAnsi="Times New Roman" w:cs="Times New Roman"/>
          <w:sz w:val="24"/>
          <w:szCs w:val="24"/>
        </w:rPr>
        <w:t xml:space="preserve">.11.5. apakšpunktā noteiktais.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Darbiniekam Ministru kabineta noteiktajā kārtībā var piešķirt kompensāciju līdz 30% no gada mācību maksas, ja tā pēc institūcijas iniciatīvas un savstarpējās vienošanās, nepārtraucot </w:t>
      </w:r>
      <w:r w:rsidR="00C60B39">
        <w:rPr>
          <w:rFonts w:ascii="Times New Roman" w:hAnsi="Times New Roman" w:cs="Times New Roman"/>
          <w:sz w:val="24"/>
          <w:szCs w:val="24"/>
        </w:rPr>
        <w:t>darba</w:t>
      </w:r>
      <w:r w:rsidRPr="002C115E">
        <w:rPr>
          <w:rFonts w:ascii="Times New Roman" w:hAnsi="Times New Roman" w:cs="Times New Roman"/>
          <w:sz w:val="24"/>
          <w:szCs w:val="24"/>
        </w:rPr>
        <w:t xml:space="preserve"> pienākumu pildīšanu, sekmīgi mācās valsts akreditētā augstākās izglītības iestādē vai ārvalsts mācību iestādē, kuras izdotie diplomi tiek atzīti Latvijā, lai iegūtu amata (dienesta) pienākumu pildīšanai nepieciešamās speciālās zināšanas.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Pārvaldes vadītājs</w:t>
      </w:r>
      <w:r w:rsidR="00AA0F8C">
        <w:rPr>
          <w:rFonts w:ascii="Times New Roman" w:hAnsi="Times New Roman" w:cs="Times New Roman"/>
          <w:sz w:val="24"/>
          <w:szCs w:val="24"/>
        </w:rPr>
        <w:t>,</w:t>
      </w:r>
      <w:r w:rsidR="0081723E">
        <w:rPr>
          <w:rFonts w:ascii="Times New Roman" w:hAnsi="Times New Roman" w:cs="Times New Roman"/>
          <w:sz w:val="24"/>
          <w:szCs w:val="24"/>
        </w:rPr>
        <w:t xml:space="preserve"> </w:t>
      </w:r>
      <w:r w:rsidR="00FE227B">
        <w:rPr>
          <w:rFonts w:ascii="Times New Roman" w:hAnsi="Times New Roman" w:cs="Times New Roman"/>
          <w:sz w:val="24"/>
          <w:szCs w:val="24"/>
        </w:rPr>
        <w:t>iestādes vadītājs/direktors</w:t>
      </w:r>
      <w:r w:rsidRPr="002C115E">
        <w:rPr>
          <w:rFonts w:ascii="Times New Roman" w:hAnsi="Times New Roman" w:cs="Times New Roman"/>
          <w:sz w:val="24"/>
          <w:szCs w:val="24"/>
        </w:rPr>
        <w:t xml:space="preserve"> izvērtē Darbinieka kvalifikācijas paaugstināšanas nepieciešamību un Ministru kabineta noteiktajā kārtībā nodrošina tai iespēju paaugstināt kvalifikāciju, ar rīkojumu nosakot apmeklēt mācību kursus (t.sk. seminārus, lekcijas) Latvijā vai ārvalstīs (turpmāk – mācību kursi), kompensējot mācību kursu izdevumus un saglabājot mēnešalgu. Darbinieks, kuru atbrīvo no amata vai ar kuru izbeidz darba tiesiskās attiecības neatmaksā mācību kursa izdevumus.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Darbiniekam izmaksā sabiedriskā transporta izdevumu kompensāciju, kas Darbiniekam radušies, izmantojot sabiedrisko transportu amata (dienesta, darba) pienākumu izpildei pēc faktiskos izdevumus apliecinošu attaisnojuma dokumentu (biļetes, čeki) iesniegšanu Pārvaldes grāmatvedībā. Transporta izdevumu kompensācijas saņemšanai aizpilda </w:t>
      </w:r>
      <w:r w:rsidRPr="00A34204">
        <w:rPr>
          <w:rFonts w:ascii="Times New Roman" w:hAnsi="Times New Roman" w:cs="Times New Roman"/>
          <w:sz w:val="24"/>
          <w:szCs w:val="24"/>
        </w:rPr>
        <w:t xml:space="preserve">veidlapu </w:t>
      </w:r>
      <w:r w:rsidR="00347A01" w:rsidRPr="00A34204">
        <w:rPr>
          <w:rFonts w:ascii="Times New Roman" w:hAnsi="Times New Roman" w:cs="Times New Roman"/>
          <w:sz w:val="24"/>
          <w:szCs w:val="24"/>
        </w:rPr>
        <w:t>2.pielikums</w:t>
      </w:r>
      <w:r w:rsidRPr="00A34204">
        <w:rPr>
          <w:rFonts w:ascii="Times New Roman" w:hAnsi="Times New Roman" w:cs="Times New Roman"/>
          <w:sz w:val="24"/>
          <w:szCs w:val="24"/>
        </w:rPr>
        <w:t>.</w:t>
      </w:r>
      <w:r w:rsidRPr="002C115E">
        <w:rPr>
          <w:rFonts w:ascii="Times New Roman" w:hAnsi="Times New Roman" w:cs="Times New Roman"/>
          <w:sz w:val="24"/>
          <w:szCs w:val="24"/>
        </w:rPr>
        <w:t xml:space="preserve">  </w:t>
      </w:r>
    </w:p>
    <w:p w:rsidR="00D170B4" w:rsidRPr="002C115E" w:rsidRDefault="00D170B4" w:rsidP="00190FF0">
      <w:pPr>
        <w:pStyle w:val="Sarakstarindkopa"/>
        <w:numPr>
          <w:ilvl w:val="0"/>
          <w:numId w:val="6"/>
        </w:numPr>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Ja veselības pārbaudē konstatē, ka darbiniekam darba pienākumu veikšanai ir nepieciešami optiskie līdzekļi (brilles, lēcas), darba devējs nodrošina ar tiem attiecīgo darbinieku. Darba devējs apmaksā darbiniekam optiskos līdzekļus (optisko briļļu, lēcas, </w:t>
      </w:r>
      <w:r w:rsidRPr="002C115E">
        <w:rPr>
          <w:rFonts w:ascii="Times New Roman" w:hAnsi="Times New Roman" w:cs="Times New Roman"/>
          <w:sz w:val="24"/>
          <w:szCs w:val="24"/>
        </w:rPr>
        <w:lastRenderedPageBreak/>
        <w:t>briļļu ietvari un kontaktlēcas) iegādi līdz</w:t>
      </w:r>
      <w:r w:rsidRPr="002C115E">
        <w:rPr>
          <w:rFonts w:ascii="Times New Roman" w:hAnsi="Times New Roman" w:cs="Times New Roman"/>
          <w:i/>
          <w:iCs/>
          <w:sz w:val="24"/>
          <w:szCs w:val="24"/>
        </w:rPr>
        <w:t xml:space="preserve"> </w:t>
      </w:r>
      <w:proofErr w:type="spellStart"/>
      <w:r w:rsidRPr="002C115E">
        <w:rPr>
          <w:rFonts w:ascii="Times New Roman" w:hAnsi="Times New Roman" w:cs="Times New Roman"/>
          <w:i/>
          <w:iCs/>
          <w:sz w:val="24"/>
          <w:szCs w:val="24"/>
        </w:rPr>
        <w:t>euro</w:t>
      </w:r>
      <w:proofErr w:type="spellEnd"/>
      <w:r w:rsidRPr="002C115E">
        <w:rPr>
          <w:rFonts w:ascii="Times New Roman" w:hAnsi="Times New Roman" w:cs="Times New Roman"/>
          <w:sz w:val="24"/>
          <w:szCs w:val="24"/>
        </w:rPr>
        <w:t xml:space="preserve"> 70 (septiņdesmit) apmērā, acu ārsta apmeklējumu līdz </w:t>
      </w:r>
      <w:proofErr w:type="spellStart"/>
      <w:r w:rsidRPr="002C115E">
        <w:rPr>
          <w:rFonts w:ascii="Times New Roman" w:hAnsi="Times New Roman" w:cs="Times New Roman"/>
          <w:i/>
          <w:iCs/>
          <w:sz w:val="24"/>
          <w:szCs w:val="24"/>
        </w:rPr>
        <w:t>euro</w:t>
      </w:r>
      <w:proofErr w:type="spellEnd"/>
      <w:r w:rsidRPr="002C115E">
        <w:rPr>
          <w:rFonts w:ascii="Times New Roman" w:hAnsi="Times New Roman" w:cs="Times New Roman"/>
          <w:sz w:val="24"/>
          <w:szCs w:val="24"/>
        </w:rPr>
        <w:t xml:space="preserve"> 20 (divdesmit) apmērā ne biežāk kā vienu reizi gadā. </w:t>
      </w:r>
    </w:p>
    <w:p w:rsidR="00D170B4" w:rsidRPr="002C115E" w:rsidRDefault="00D170B4" w:rsidP="00190FF0">
      <w:pPr>
        <w:pStyle w:val="Sarakstarindkopa"/>
        <w:spacing w:after="0" w:line="240" w:lineRule="auto"/>
        <w:ind w:left="0"/>
        <w:jc w:val="both"/>
        <w:rPr>
          <w:rFonts w:ascii="Times New Roman" w:hAnsi="Times New Roman" w:cs="Times New Roman"/>
          <w:sz w:val="24"/>
          <w:szCs w:val="24"/>
        </w:rPr>
      </w:pPr>
    </w:p>
    <w:p w:rsidR="00D170B4" w:rsidRPr="002C115E" w:rsidRDefault="00D170B4" w:rsidP="00190FF0">
      <w:pPr>
        <w:pStyle w:val="Sarakstarindkopa"/>
        <w:numPr>
          <w:ilvl w:val="0"/>
          <w:numId w:val="5"/>
        </w:numPr>
        <w:spacing w:after="0" w:line="240" w:lineRule="auto"/>
        <w:jc w:val="center"/>
        <w:rPr>
          <w:rFonts w:ascii="Times New Roman" w:hAnsi="Times New Roman" w:cs="Times New Roman"/>
          <w:b/>
          <w:bCs/>
          <w:sz w:val="24"/>
          <w:szCs w:val="24"/>
        </w:rPr>
      </w:pPr>
      <w:r w:rsidRPr="002C115E">
        <w:rPr>
          <w:rFonts w:ascii="Times New Roman" w:hAnsi="Times New Roman" w:cs="Times New Roman"/>
          <w:b/>
          <w:bCs/>
          <w:sz w:val="24"/>
          <w:szCs w:val="24"/>
        </w:rPr>
        <w:t>Darba laika uzskaite un darba samaksas kārtība</w:t>
      </w:r>
    </w:p>
    <w:p w:rsidR="00D170B4" w:rsidRPr="002C115E" w:rsidRDefault="00D170B4" w:rsidP="00190FF0">
      <w:pPr>
        <w:pStyle w:val="Sarakstarindkopa"/>
        <w:numPr>
          <w:ilvl w:val="0"/>
          <w:numId w:val="6"/>
        </w:numPr>
        <w:tabs>
          <w:tab w:val="left" w:pos="426"/>
        </w:tabs>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Darba laika uzskaiti veic Pārvaldes</w:t>
      </w:r>
      <w:r w:rsidR="00FE227B">
        <w:rPr>
          <w:rFonts w:ascii="Times New Roman" w:hAnsi="Times New Roman" w:cs="Times New Roman"/>
          <w:sz w:val="24"/>
          <w:szCs w:val="24"/>
        </w:rPr>
        <w:t xml:space="preserve"> iestāžu lietveži</w:t>
      </w:r>
      <w:r w:rsidRPr="002C115E">
        <w:rPr>
          <w:rFonts w:ascii="Times New Roman" w:hAnsi="Times New Roman" w:cs="Times New Roman"/>
          <w:sz w:val="24"/>
          <w:szCs w:val="24"/>
        </w:rPr>
        <w:t xml:space="preserve"> aizpildot darba laika uzskaites tabulas.  </w:t>
      </w:r>
    </w:p>
    <w:p w:rsidR="00D170B4" w:rsidRPr="002C115E" w:rsidRDefault="00D170B4" w:rsidP="00190FF0">
      <w:pPr>
        <w:pStyle w:val="Sarakstarindkopa"/>
        <w:numPr>
          <w:ilvl w:val="0"/>
          <w:numId w:val="6"/>
        </w:numPr>
        <w:tabs>
          <w:tab w:val="left" w:pos="426"/>
        </w:tabs>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Darba laika uzskaites tabulas ne vēlāk kā līdz nākošā mēneša 2.datumam  (par iepriekšējo mēnesi) ies</w:t>
      </w:r>
      <w:r w:rsidR="00A8318C">
        <w:rPr>
          <w:rFonts w:ascii="Times New Roman" w:hAnsi="Times New Roman" w:cs="Times New Roman"/>
          <w:sz w:val="24"/>
          <w:szCs w:val="24"/>
        </w:rPr>
        <w:t>niedz apstiprināšanai Pārvaldes</w:t>
      </w:r>
      <w:r w:rsidR="007C747B">
        <w:rPr>
          <w:rFonts w:ascii="Times New Roman" w:hAnsi="Times New Roman" w:cs="Times New Roman"/>
          <w:sz w:val="24"/>
          <w:szCs w:val="24"/>
        </w:rPr>
        <w:t xml:space="preserve"> vadītājai</w:t>
      </w:r>
      <w:r w:rsidR="00AA0F8C">
        <w:rPr>
          <w:rFonts w:ascii="Times New Roman" w:hAnsi="Times New Roman" w:cs="Times New Roman"/>
          <w:sz w:val="24"/>
          <w:szCs w:val="24"/>
        </w:rPr>
        <w:t xml:space="preserve">, </w:t>
      </w:r>
      <w:r w:rsidR="00A8318C">
        <w:rPr>
          <w:rFonts w:ascii="Times New Roman" w:hAnsi="Times New Roman" w:cs="Times New Roman"/>
          <w:sz w:val="24"/>
          <w:szCs w:val="24"/>
        </w:rPr>
        <w:t xml:space="preserve">iestāžu </w:t>
      </w:r>
      <w:r w:rsidR="007C747B">
        <w:rPr>
          <w:rFonts w:ascii="Times New Roman" w:hAnsi="Times New Roman" w:cs="Times New Roman"/>
          <w:sz w:val="24"/>
          <w:szCs w:val="24"/>
        </w:rPr>
        <w:t>vadītāja</w:t>
      </w:r>
      <w:r w:rsidRPr="002C115E">
        <w:rPr>
          <w:rFonts w:ascii="Times New Roman" w:hAnsi="Times New Roman" w:cs="Times New Roman"/>
          <w:sz w:val="24"/>
          <w:szCs w:val="24"/>
        </w:rPr>
        <w:t>i</w:t>
      </w:r>
      <w:r w:rsidR="0069207A">
        <w:rPr>
          <w:rFonts w:ascii="Times New Roman" w:hAnsi="Times New Roman" w:cs="Times New Roman"/>
          <w:sz w:val="24"/>
          <w:szCs w:val="24"/>
        </w:rPr>
        <w:t>/direktoram</w:t>
      </w:r>
      <w:r w:rsidRPr="002C115E">
        <w:rPr>
          <w:rFonts w:ascii="Times New Roman" w:hAnsi="Times New Roman" w:cs="Times New Roman"/>
          <w:sz w:val="24"/>
          <w:szCs w:val="24"/>
        </w:rPr>
        <w:t>, un iesniedz Pārvaldes grāmatvedībā</w:t>
      </w:r>
      <w:r w:rsidR="00A34204">
        <w:rPr>
          <w:rFonts w:ascii="Times New Roman" w:hAnsi="Times New Roman" w:cs="Times New Roman"/>
          <w:sz w:val="24"/>
          <w:szCs w:val="24"/>
        </w:rPr>
        <w:t>, aizpildot veidlapu 3.pielikums</w:t>
      </w:r>
      <w:r w:rsidRPr="002C115E">
        <w:rPr>
          <w:rFonts w:ascii="Times New Roman" w:hAnsi="Times New Roman" w:cs="Times New Roman"/>
          <w:sz w:val="24"/>
          <w:szCs w:val="24"/>
        </w:rPr>
        <w:t xml:space="preserve">. </w:t>
      </w:r>
    </w:p>
    <w:p w:rsidR="00D170B4" w:rsidRPr="002C115E" w:rsidRDefault="00D170B4" w:rsidP="00190FF0">
      <w:pPr>
        <w:pStyle w:val="Sarakstarindkopa"/>
        <w:numPr>
          <w:ilvl w:val="0"/>
          <w:numId w:val="6"/>
        </w:numPr>
        <w:tabs>
          <w:tab w:val="left" w:pos="426"/>
        </w:tabs>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Darbinieki saņem darba samaksu saskaņā ar darba laika uzskaites tabulās norādīto. </w:t>
      </w:r>
    </w:p>
    <w:p w:rsidR="00D170B4" w:rsidRPr="002C115E" w:rsidRDefault="00D170B4" w:rsidP="00190FF0">
      <w:pPr>
        <w:pStyle w:val="Sarakstarindkopa"/>
        <w:numPr>
          <w:ilvl w:val="0"/>
          <w:numId w:val="6"/>
        </w:numPr>
        <w:tabs>
          <w:tab w:val="left" w:pos="426"/>
        </w:tabs>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Darbinieki nesaņem darba samaksu par laiku, kurā bez attaisnojoša iemesla nepilda amata (dienesta, darba) pienākumus. </w:t>
      </w:r>
    </w:p>
    <w:p w:rsidR="00D170B4" w:rsidRPr="002C115E" w:rsidRDefault="00D170B4" w:rsidP="00190FF0">
      <w:pPr>
        <w:pStyle w:val="Sarakstarindkopa"/>
        <w:numPr>
          <w:ilvl w:val="0"/>
          <w:numId w:val="6"/>
        </w:numPr>
        <w:tabs>
          <w:tab w:val="left" w:pos="426"/>
        </w:tabs>
        <w:spacing w:after="0" w:line="240" w:lineRule="auto"/>
        <w:ind w:left="0" w:firstLine="0"/>
        <w:jc w:val="both"/>
        <w:rPr>
          <w:rFonts w:ascii="Times New Roman" w:hAnsi="Times New Roman" w:cs="Times New Roman"/>
          <w:sz w:val="24"/>
          <w:szCs w:val="24"/>
        </w:rPr>
      </w:pPr>
      <w:r w:rsidRPr="002C115E">
        <w:rPr>
          <w:rFonts w:ascii="Times New Roman" w:hAnsi="Times New Roman" w:cs="Times New Roman"/>
          <w:sz w:val="24"/>
          <w:szCs w:val="24"/>
        </w:rPr>
        <w:t xml:space="preserve">Darbinieka vidējo izpeļņu aprēķina tikai  no darba samaksas. </w:t>
      </w:r>
    </w:p>
    <w:p w:rsidR="00D170B4" w:rsidRPr="002C115E" w:rsidRDefault="00D170B4" w:rsidP="00190FF0">
      <w:pPr>
        <w:pStyle w:val="Sarakstarindkopa"/>
        <w:tabs>
          <w:tab w:val="left" w:pos="426"/>
        </w:tabs>
        <w:spacing w:after="0" w:line="240" w:lineRule="auto"/>
        <w:ind w:left="0"/>
        <w:jc w:val="both"/>
        <w:rPr>
          <w:rFonts w:ascii="Times New Roman" w:hAnsi="Times New Roman" w:cs="Times New Roman"/>
          <w:sz w:val="24"/>
          <w:szCs w:val="24"/>
        </w:rPr>
      </w:pPr>
    </w:p>
    <w:p w:rsidR="00D170B4" w:rsidRPr="002C115E" w:rsidRDefault="00D170B4" w:rsidP="00190FF0">
      <w:pPr>
        <w:pStyle w:val="Sarakstarindkopa"/>
        <w:numPr>
          <w:ilvl w:val="0"/>
          <w:numId w:val="5"/>
        </w:numPr>
        <w:spacing w:after="0" w:line="240" w:lineRule="auto"/>
        <w:ind w:left="0" w:firstLine="0"/>
        <w:jc w:val="center"/>
        <w:rPr>
          <w:rFonts w:ascii="Times New Roman" w:hAnsi="Times New Roman" w:cs="Times New Roman"/>
          <w:b/>
          <w:bCs/>
          <w:sz w:val="24"/>
          <w:szCs w:val="24"/>
        </w:rPr>
      </w:pPr>
      <w:r w:rsidRPr="002C115E">
        <w:rPr>
          <w:rFonts w:ascii="Times New Roman" w:hAnsi="Times New Roman" w:cs="Times New Roman"/>
          <w:b/>
          <w:bCs/>
          <w:sz w:val="24"/>
          <w:szCs w:val="24"/>
        </w:rPr>
        <w:t>Noslēguma jautājumi</w:t>
      </w:r>
    </w:p>
    <w:p w:rsidR="00D170B4" w:rsidRPr="002C115E" w:rsidRDefault="00D170B4" w:rsidP="00190FF0">
      <w:pPr>
        <w:pStyle w:val="Sarakstarindkopa"/>
        <w:numPr>
          <w:ilvl w:val="0"/>
          <w:numId w:val="6"/>
        </w:numPr>
        <w:tabs>
          <w:tab w:val="left" w:pos="426"/>
        </w:tabs>
        <w:spacing w:after="0" w:line="240" w:lineRule="auto"/>
        <w:ind w:left="0" w:firstLine="0"/>
        <w:rPr>
          <w:rFonts w:ascii="Times New Roman" w:hAnsi="Times New Roman" w:cs="Times New Roman"/>
          <w:sz w:val="24"/>
          <w:szCs w:val="24"/>
        </w:rPr>
      </w:pPr>
      <w:r w:rsidRPr="002C115E">
        <w:rPr>
          <w:rFonts w:ascii="Times New Roman" w:hAnsi="Times New Roman" w:cs="Times New Roman"/>
          <w:sz w:val="24"/>
          <w:szCs w:val="24"/>
        </w:rPr>
        <w:t xml:space="preserve">Jebkuras izmaiņas šajā nolikumā apstiprina ar Kandavas domes lēmumu. </w:t>
      </w:r>
    </w:p>
    <w:p w:rsidR="00D170B4" w:rsidRDefault="00D170B4" w:rsidP="00190FF0">
      <w:pPr>
        <w:pStyle w:val="Sarakstarindkopa"/>
        <w:numPr>
          <w:ilvl w:val="0"/>
          <w:numId w:val="6"/>
        </w:numPr>
        <w:tabs>
          <w:tab w:val="left" w:pos="426"/>
        </w:tabs>
        <w:spacing w:after="0" w:line="240" w:lineRule="auto"/>
        <w:ind w:left="0" w:firstLine="0"/>
      </w:pPr>
      <w:r w:rsidRPr="002C115E">
        <w:rPr>
          <w:rFonts w:ascii="Times New Roman" w:hAnsi="Times New Roman" w:cs="Times New Roman"/>
          <w:sz w:val="24"/>
          <w:szCs w:val="24"/>
        </w:rPr>
        <w:t xml:space="preserve">Nolikums stājas spēkā 2014.gada </w:t>
      </w:r>
      <w:r w:rsidR="00B56836">
        <w:rPr>
          <w:rFonts w:ascii="Times New Roman" w:hAnsi="Times New Roman" w:cs="Times New Roman"/>
          <w:sz w:val="24"/>
          <w:szCs w:val="24"/>
        </w:rPr>
        <w:t>30.janvārī.</w:t>
      </w:r>
      <w:r w:rsidRPr="002C115E">
        <w:t xml:space="preserve"> </w:t>
      </w:r>
    </w:p>
    <w:p w:rsidR="00C26C84" w:rsidRDefault="00C26C84" w:rsidP="00C26C84">
      <w:pPr>
        <w:tabs>
          <w:tab w:val="left" w:pos="426"/>
        </w:tabs>
      </w:pPr>
    </w:p>
    <w:p w:rsidR="00C26C84" w:rsidRDefault="00C26C84" w:rsidP="00C26C84">
      <w:pPr>
        <w:tabs>
          <w:tab w:val="left" w:pos="426"/>
        </w:tabs>
      </w:pPr>
    </w:p>
    <w:p w:rsidR="00D170B4" w:rsidRPr="002C115E" w:rsidRDefault="00C26C84" w:rsidP="00190FF0">
      <w:pPr>
        <w:tabs>
          <w:tab w:val="left" w:pos="426"/>
        </w:tabs>
      </w:pPr>
      <w:r>
        <w:t xml:space="preserve">Kandavas domes priekšsēdētājs </w:t>
      </w:r>
      <w:r>
        <w:tab/>
      </w:r>
      <w:r>
        <w:tab/>
      </w:r>
      <w:r>
        <w:tab/>
      </w:r>
      <w:r>
        <w:tab/>
      </w:r>
      <w:r>
        <w:tab/>
        <w:t>N.Štoferts</w:t>
      </w:r>
    </w:p>
    <w:p w:rsidR="00D170B4" w:rsidRPr="002C115E" w:rsidRDefault="00D170B4" w:rsidP="00190FF0">
      <w:r w:rsidRPr="002C115E">
        <w:br w:type="page"/>
      </w:r>
    </w:p>
    <w:p w:rsidR="00D170B4" w:rsidRPr="004B0EB8" w:rsidRDefault="00D170B4" w:rsidP="00190FF0">
      <w:pPr>
        <w:tabs>
          <w:tab w:val="left" w:pos="426"/>
        </w:tabs>
        <w:jc w:val="right"/>
        <w:rPr>
          <w:b/>
        </w:rPr>
      </w:pPr>
      <w:r w:rsidRPr="004B0EB8">
        <w:rPr>
          <w:b/>
        </w:rPr>
        <w:lastRenderedPageBreak/>
        <w:t>1.pielikums</w:t>
      </w:r>
    </w:p>
    <w:p w:rsidR="004B0EB8" w:rsidRDefault="00D170B4" w:rsidP="00E65C5E">
      <w:pPr>
        <w:jc w:val="right"/>
        <w:rPr>
          <w:bCs/>
          <w:i/>
          <w:sz w:val="20"/>
        </w:rPr>
      </w:pPr>
      <w:r w:rsidRPr="004B0EB8">
        <w:rPr>
          <w:i/>
          <w:sz w:val="20"/>
        </w:rPr>
        <w:t xml:space="preserve">Kandavas novada Izglītības pārvaldes </w:t>
      </w:r>
      <w:r w:rsidR="00E65C5E" w:rsidRPr="004B0EB8">
        <w:rPr>
          <w:bCs/>
          <w:i/>
          <w:sz w:val="20"/>
        </w:rPr>
        <w:t xml:space="preserve">un </w:t>
      </w:r>
    </w:p>
    <w:p w:rsidR="00D170B4" w:rsidRPr="004B0EB8" w:rsidRDefault="00E65C5E" w:rsidP="00E65C5E">
      <w:pPr>
        <w:jc w:val="right"/>
        <w:rPr>
          <w:b/>
          <w:bCs/>
          <w:i/>
          <w:sz w:val="20"/>
        </w:rPr>
      </w:pPr>
      <w:r w:rsidRPr="004B0EB8">
        <w:rPr>
          <w:bCs/>
          <w:i/>
          <w:sz w:val="20"/>
        </w:rPr>
        <w:t>tās pakļautībā esoš</w:t>
      </w:r>
      <w:r w:rsidR="004B0EB8" w:rsidRPr="004B0EB8">
        <w:rPr>
          <w:bCs/>
          <w:i/>
          <w:sz w:val="20"/>
        </w:rPr>
        <w:t>o darbinieku atlīdzības nolikumam</w:t>
      </w:r>
    </w:p>
    <w:p w:rsidR="00D170B4" w:rsidRPr="002C115E" w:rsidRDefault="00D170B4" w:rsidP="004B0EB8">
      <w:pPr>
        <w:tabs>
          <w:tab w:val="left" w:pos="426"/>
        </w:tabs>
        <w:ind w:left="5245" w:hanging="5245"/>
        <w:jc w:val="right"/>
      </w:pPr>
    </w:p>
    <w:p w:rsidR="00D170B4" w:rsidRPr="002C115E" w:rsidRDefault="00D170B4" w:rsidP="00190FF0">
      <w:pPr>
        <w:tabs>
          <w:tab w:val="left" w:pos="426"/>
        </w:tabs>
        <w:ind w:left="5245" w:hanging="5245"/>
        <w:jc w:val="right"/>
      </w:pPr>
    </w:p>
    <w:p w:rsidR="00D170B4" w:rsidRPr="00D438C2" w:rsidRDefault="00D170B4" w:rsidP="00190FF0">
      <w:pPr>
        <w:tabs>
          <w:tab w:val="left" w:pos="426"/>
        </w:tabs>
        <w:jc w:val="center"/>
        <w:rPr>
          <w:b/>
          <w:bCs/>
        </w:rPr>
      </w:pPr>
      <w:r w:rsidRPr="00D438C2">
        <w:rPr>
          <w:b/>
          <w:bCs/>
        </w:rPr>
        <w:t>Kandavas novada Izglītības pārvaldes darbinieku amatalgas noteikšanas metodika</w:t>
      </w:r>
    </w:p>
    <w:p w:rsidR="00D170B4" w:rsidRPr="00D438C2" w:rsidRDefault="00D170B4" w:rsidP="00190FF0">
      <w:pPr>
        <w:tabs>
          <w:tab w:val="left" w:pos="426"/>
        </w:tabs>
        <w:ind w:left="5245" w:hanging="5245"/>
        <w:jc w:val="right"/>
      </w:pPr>
    </w:p>
    <w:p w:rsidR="00D170B4" w:rsidRPr="00D438C2" w:rsidRDefault="00D170B4" w:rsidP="00190FF0">
      <w:pPr>
        <w:pStyle w:val="Sarakstarindkopa"/>
        <w:numPr>
          <w:ilvl w:val="0"/>
          <w:numId w:val="7"/>
        </w:numPr>
        <w:tabs>
          <w:tab w:val="left" w:pos="426"/>
          <w:tab w:val="left" w:pos="709"/>
        </w:tabs>
        <w:spacing w:after="0" w:line="240" w:lineRule="auto"/>
        <w:ind w:left="0" w:firstLine="0"/>
        <w:jc w:val="both"/>
        <w:rPr>
          <w:rFonts w:ascii="Times New Roman" w:hAnsi="Times New Roman" w:cs="Times New Roman"/>
          <w:sz w:val="24"/>
          <w:szCs w:val="24"/>
        </w:rPr>
      </w:pPr>
      <w:r w:rsidRPr="00D438C2">
        <w:rPr>
          <w:rFonts w:ascii="Times New Roman" w:hAnsi="Times New Roman" w:cs="Times New Roman"/>
          <w:sz w:val="24"/>
          <w:szCs w:val="24"/>
        </w:rPr>
        <w:t xml:space="preserve">Darbinieka amatalgu nosaka, piemērojot attiecīgus kritērijus: </w:t>
      </w:r>
    </w:p>
    <w:p w:rsidR="00D170B4" w:rsidRPr="00D438C2" w:rsidRDefault="00D170B4" w:rsidP="00190FF0">
      <w:pPr>
        <w:pStyle w:val="Sarakstarindkopa"/>
        <w:numPr>
          <w:ilvl w:val="1"/>
          <w:numId w:val="7"/>
        </w:numPr>
        <w:tabs>
          <w:tab w:val="left" w:pos="426"/>
          <w:tab w:val="left" w:pos="709"/>
          <w:tab w:val="left" w:pos="851"/>
        </w:tabs>
        <w:spacing w:after="0" w:line="240" w:lineRule="auto"/>
        <w:ind w:left="0" w:firstLine="360"/>
        <w:jc w:val="both"/>
        <w:rPr>
          <w:rFonts w:ascii="Times New Roman" w:hAnsi="Times New Roman" w:cs="Times New Roman"/>
          <w:sz w:val="24"/>
          <w:szCs w:val="24"/>
        </w:rPr>
      </w:pPr>
      <w:r w:rsidRPr="00D438C2">
        <w:rPr>
          <w:rFonts w:ascii="Times New Roman" w:hAnsi="Times New Roman" w:cs="Times New Roman"/>
          <w:sz w:val="24"/>
          <w:szCs w:val="24"/>
        </w:rPr>
        <w:t>Amatus klasificē atbilstoši saimēs (</w:t>
      </w:r>
      <w:proofErr w:type="spellStart"/>
      <w:r w:rsidRPr="00D438C2">
        <w:rPr>
          <w:rFonts w:ascii="Times New Roman" w:hAnsi="Times New Roman" w:cs="Times New Roman"/>
          <w:sz w:val="24"/>
          <w:szCs w:val="24"/>
        </w:rPr>
        <w:t>apakšsaimēs</w:t>
      </w:r>
      <w:proofErr w:type="spellEnd"/>
      <w:r w:rsidRPr="00D438C2">
        <w:rPr>
          <w:rFonts w:ascii="Times New Roman" w:hAnsi="Times New Roman" w:cs="Times New Roman"/>
          <w:sz w:val="24"/>
          <w:szCs w:val="24"/>
        </w:rPr>
        <w:t>) un līmeņos, ņemot vērā saimju (</w:t>
      </w:r>
      <w:proofErr w:type="spellStart"/>
      <w:r w:rsidRPr="00D438C2">
        <w:rPr>
          <w:rFonts w:ascii="Times New Roman" w:hAnsi="Times New Roman" w:cs="Times New Roman"/>
          <w:sz w:val="24"/>
          <w:szCs w:val="24"/>
        </w:rPr>
        <w:t>apkšsaimju</w:t>
      </w:r>
      <w:proofErr w:type="spellEnd"/>
      <w:r w:rsidRPr="00D438C2">
        <w:rPr>
          <w:rFonts w:ascii="Times New Roman" w:hAnsi="Times New Roman" w:cs="Times New Roman"/>
          <w:sz w:val="24"/>
          <w:szCs w:val="24"/>
        </w:rPr>
        <w:t>) aprakstus un līmeņu raksturojumus;</w:t>
      </w:r>
    </w:p>
    <w:p w:rsidR="00D170B4" w:rsidRPr="000962C1" w:rsidRDefault="00D170B4" w:rsidP="00190FF0">
      <w:pPr>
        <w:pStyle w:val="Sarakstarindkopa"/>
        <w:numPr>
          <w:ilvl w:val="1"/>
          <w:numId w:val="7"/>
        </w:numPr>
        <w:tabs>
          <w:tab w:val="left" w:pos="426"/>
          <w:tab w:val="left" w:pos="709"/>
          <w:tab w:val="left" w:pos="851"/>
        </w:tabs>
        <w:spacing w:after="0" w:line="240" w:lineRule="auto"/>
        <w:ind w:left="0" w:firstLine="360"/>
        <w:jc w:val="both"/>
        <w:rPr>
          <w:rFonts w:ascii="Times New Roman" w:hAnsi="Times New Roman" w:cs="Times New Roman"/>
          <w:sz w:val="24"/>
          <w:szCs w:val="24"/>
        </w:rPr>
      </w:pPr>
      <w:r w:rsidRPr="000962C1">
        <w:rPr>
          <w:rFonts w:ascii="Times New Roman" w:hAnsi="Times New Roman" w:cs="Times New Roman"/>
          <w:sz w:val="24"/>
          <w:szCs w:val="24"/>
        </w:rPr>
        <w:t xml:space="preserve">pēc Ministru kabineta 2010.gada 18.maija noteikumiem Nr. 461 „Noteikumi par Profesiju klasifikatoru, profesijai atbilstošiem pamatuzdevumiem un kvalifikācijas pamatprasībām un Profesiju klasifikatora lietošanas un aktualizēšanas kārtību” (turpmāk – profesiju klasifikators) tiek noteikti amata kodi un amatalgas grupa. </w:t>
      </w:r>
    </w:p>
    <w:p w:rsidR="00D170B4" w:rsidRPr="000962C1" w:rsidRDefault="00D170B4" w:rsidP="00190FF0">
      <w:pPr>
        <w:pStyle w:val="Sarakstarindkopa"/>
        <w:numPr>
          <w:ilvl w:val="0"/>
          <w:numId w:val="7"/>
        </w:numPr>
        <w:tabs>
          <w:tab w:val="left" w:pos="0"/>
          <w:tab w:val="left" w:pos="426"/>
        </w:tabs>
        <w:spacing w:after="0" w:line="240" w:lineRule="auto"/>
        <w:ind w:left="0" w:firstLine="0"/>
        <w:jc w:val="both"/>
        <w:rPr>
          <w:rFonts w:ascii="Times New Roman" w:hAnsi="Times New Roman" w:cs="Times New Roman"/>
          <w:sz w:val="24"/>
          <w:szCs w:val="24"/>
        </w:rPr>
      </w:pPr>
      <w:r w:rsidRPr="000962C1">
        <w:rPr>
          <w:rFonts w:ascii="Times New Roman" w:hAnsi="Times New Roman" w:cs="Times New Roman"/>
          <w:sz w:val="24"/>
          <w:szCs w:val="24"/>
        </w:rPr>
        <w:t xml:space="preserve">Amatu saime ir amatu kopums, kam atbilstoši pamatfunkcijai ir līdzīgi darba uzdevumi un pamatpienākumi. Amatu </w:t>
      </w:r>
      <w:proofErr w:type="spellStart"/>
      <w:r w:rsidRPr="000962C1">
        <w:rPr>
          <w:rFonts w:ascii="Times New Roman" w:hAnsi="Times New Roman" w:cs="Times New Roman"/>
          <w:sz w:val="24"/>
          <w:szCs w:val="24"/>
        </w:rPr>
        <w:t>apakšsaime</w:t>
      </w:r>
      <w:proofErr w:type="spellEnd"/>
      <w:r w:rsidRPr="000962C1">
        <w:rPr>
          <w:rFonts w:ascii="Times New Roman" w:hAnsi="Times New Roman" w:cs="Times New Roman"/>
          <w:sz w:val="24"/>
          <w:szCs w:val="24"/>
        </w:rPr>
        <w:t xml:space="preserve"> ir amatu kopums ar šaurāku, bet atbilstoši pamatfunkcijai skaidri nošķiramu specializāciju. Amatu līmenis raksturo galvenās atšķirības starp vienas saimes amatiem, ņemot vērā pienākumu sarežģītību, atbildību un vadības funkcijas. </w:t>
      </w:r>
    </w:p>
    <w:p w:rsidR="00D170B4" w:rsidRDefault="00D170B4" w:rsidP="00190FF0">
      <w:pPr>
        <w:pStyle w:val="Sarakstarindkopa"/>
        <w:numPr>
          <w:ilvl w:val="0"/>
          <w:numId w:val="7"/>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Amatu saimes, </w:t>
      </w:r>
      <w:proofErr w:type="spellStart"/>
      <w:r>
        <w:rPr>
          <w:rFonts w:ascii="Times New Roman" w:hAnsi="Times New Roman" w:cs="Times New Roman"/>
          <w:sz w:val="24"/>
          <w:szCs w:val="24"/>
        </w:rPr>
        <w:t>apakšsaimes</w:t>
      </w:r>
      <w:proofErr w:type="spellEnd"/>
      <w:r>
        <w:rPr>
          <w:rFonts w:ascii="Times New Roman" w:hAnsi="Times New Roman" w:cs="Times New Roman"/>
          <w:sz w:val="24"/>
          <w:szCs w:val="24"/>
        </w:rPr>
        <w:t xml:space="preserve"> un līmeņi klasificējami pēc Ministru kabineta 2010.gada 30.novembra noteikumiem Nr.1075 „Valsts un pašvaldību institūciju amatu katalogs” .</w:t>
      </w:r>
    </w:p>
    <w:p w:rsidR="00D170B4" w:rsidRDefault="00D170B4" w:rsidP="00190FF0">
      <w:pPr>
        <w:pStyle w:val="Sarakstarindkopa"/>
        <w:numPr>
          <w:ilvl w:val="0"/>
          <w:numId w:val="7"/>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Amatu klasificēšanas procesā izmanto darbinieku amata vai darba aprakstus, amatu sarakstu, iestādes nolikumu, struktūrvienību reglamentus, kā arī ņem vērā citus darbinieku veicamos pienākumus, ja minētie dokumenti ir nepilnīgi un nav laikus aktualizēti. </w:t>
      </w:r>
    </w:p>
    <w:p w:rsidR="00D170B4" w:rsidRPr="003D3F9F" w:rsidRDefault="00D170B4" w:rsidP="00190FF0">
      <w:pPr>
        <w:pStyle w:val="Sarakstarindkopa"/>
        <w:numPr>
          <w:ilvl w:val="0"/>
          <w:numId w:val="7"/>
        </w:numPr>
        <w:tabs>
          <w:tab w:val="left" w:pos="0"/>
          <w:tab w:val="left" w:pos="426"/>
        </w:tabs>
        <w:spacing w:after="0" w:line="240" w:lineRule="auto"/>
        <w:ind w:left="0" w:firstLine="0"/>
        <w:jc w:val="both"/>
      </w:pPr>
      <w:r w:rsidRPr="00EF2B5C">
        <w:rPr>
          <w:rFonts w:ascii="Times New Roman" w:hAnsi="Times New Roman" w:cs="Times New Roman"/>
          <w:sz w:val="24"/>
          <w:szCs w:val="24"/>
        </w:rPr>
        <w:t>Amatalgas grupas ir līdzvērtīga amatu kopa pie attiecīgā profesijas koda pēc profesiju klasifikatora. Līdzvērtīgu amatu kopas veido 16 mē</w:t>
      </w:r>
      <w:r>
        <w:rPr>
          <w:rFonts w:ascii="Times New Roman" w:hAnsi="Times New Roman" w:cs="Times New Roman"/>
          <w:sz w:val="24"/>
          <w:szCs w:val="24"/>
        </w:rPr>
        <w:t>nešalgu grupas, kur saskaņā ar Atlīdzības likumā norādīto mēnešalgu grupu tiek noteikts tās maksimālais apmērs</w:t>
      </w:r>
      <w:r w:rsidRPr="00186AAC">
        <w:rPr>
          <w:rFonts w:ascii="Times New Roman" w:hAnsi="Times New Roman" w:cs="Times New Roman"/>
          <w:i/>
          <w:iCs/>
          <w:sz w:val="24"/>
          <w:szCs w:val="24"/>
        </w:rPr>
        <w:t xml:space="preserve"> </w:t>
      </w:r>
      <w:proofErr w:type="spellStart"/>
      <w:r w:rsidRPr="00186AAC">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rsidR="003D3F9F" w:rsidRDefault="003D3F9F" w:rsidP="003D3F9F">
      <w:pPr>
        <w:pStyle w:val="Sarakstarindkopa"/>
        <w:tabs>
          <w:tab w:val="left" w:pos="0"/>
          <w:tab w:val="left" w:pos="426"/>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1.tabula</w:t>
      </w:r>
    </w:p>
    <w:p w:rsidR="005A176F" w:rsidRDefault="005A176F"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sidRPr="005A176F">
        <w:rPr>
          <w:rFonts w:ascii="Times New Roman" w:hAnsi="Times New Roman" w:cs="Times New Roman"/>
          <w:b/>
          <w:sz w:val="24"/>
          <w:szCs w:val="24"/>
        </w:rPr>
        <w:t>Mēnešalgu maksimālais apmērs</w:t>
      </w:r>
    </w:p>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4261"/>
        <w:gridCol w:w="4261"/>
      </w:tblGrid>
      <w:tr w:rsidR="004E30AE" w:rsidTr="004E30AE">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sidRPr="005A176F">
              <w:rPr>
                <w:rFonts w:ascii="Times New Roman" w:hAnsi="Times New Roman" w:cs="Times New Roman"/>
                <w:bCs/>
                <w:sz w:val="24"/>
                <w:szCs w:val="24"/>
                <w:lang w:eastAsia="lv-LV"/>
              </w:rPr>
              <w:t>Mēnešalgu grupa</w:t>
            </w:r>
          </w:p>
        </w:tc>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sidRPr="005A176F">
              <w:rPr>
                <w:rFonts w:ascii="Times New Roman" w:hAnsi="Times New Roman" w:cs="Times New Roman"/>
                <w:bCs/>
                <w:sz w:val="24"/>
                <w:szCs w:val="24"/>
                <w:lang w:eastAsia="lv-LV"/>
              </w:rPr>
              <w:t>Mēnešalgas maksimālais apmērs (</w:t>
            </w:r>
            <w:proofErr w:type="spellStart"/>
            <w:r w:rsidRPr="005A176F">
              <w:rPr>
                <w:rFonts w:ascii="Times New Roman" w:hAnsi="Times New Roman" w:cs="Times New Roman"/>
                <w:bCs/>
                <w:i/>
                <w:iCs/>
                <w:sz w:val="24"/>
                <w:szCs w:val="24"/>
                <w:lang w:eastAsia="lv-LV"/>
              </w:rPr>
              <w:t>euro</w:t>
            </w:r>
            <w:proofErr w:type="spellEnd"/>
            <w:r w:rsidRPr="005A176F">
              <w:rPr>
                <w:rFonts w:ascii="Times New Roman" w:hAnsi="Times New Roman" w:cs="Times New Roman"/>
                <w:bCs/>
                <w:sz w:val="24"/>
                <w:szCs w:val="24"/>
                <w:lang w:eastAsia="lv-LV"/>
              </w:rPr>
              <w:t>)</w:t>
            </w:r>
          </w:p>
        </w:tc>
      </w:tr>
      <w:tr w:rsidR="004E30AE" w:rsidTr="004E30AE">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sidRPr="005A176F">
              <w:rPr>
                <w:rFonts w:ascii="Times New Roman" w:hAnsi="Times New Roman" w:cs="Times New Roman"/>
                <w:sz w:val="24"/>
                <w:szCs w:val="24"/>
                <w:lang w:eastAsia="lv-LV"/>
              </w:rPr>
              <w:t>ne vairāk par 2441</w:t>
            </w:r>
          </w:p>
        </w:tc>
      </w:tr>
      <w:tr w:rsidR="004E30AE" w:rsidTr="004E30AE">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sidRPr="005A176F">
              <w:rPr>
                <w:rFonts w:ascii="Times New Roman" w:hAnsi="Times New Roman" w:cs="Times New Roman"/>
                <w:sz w:val="24"/>
                <w:szCs w:val="24"/>
                <w:lang w:eastAsia="lv-LV"/>
              </w:rPr>
              <w:t>ne vairāk par 2353</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4261" w:type="dxa"/>
            <w:vAlign w:val="bottom"/>
          </w:tcPr>
          <w:p w:rsidR="004E30AE" w:rsidRPr="005A176F" w:rsidRDefault="004E30AE" w:rsidP="00DC3EC0">
            <w:pPr>
              <w:jc w:val="center"/>
              <w:rPr>
                <w:lang w:eastAsia="lv-LV"/>
              </w:rPr>
            </w:pPr>
            <w:r w:rsidRPr="005A176F">
              <w:rPr>
                <w:lang w:eastAsia="lv-LV"/>
              </w:rPr>
              <w:t>ne vairāk par 2264</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4261" w:type="dxa"/>
            <w:vAlign w:val="bottom"/>
          </w:tcPr>
          <w:p w:rsidR="004E30AE" w:rsidRPr="005A176F" w:rsidRDefault="004E30AE" w:rsidP="00DC3EC0">
            <w:pPr>
              <w:jc w:val="center"/>
              <w:rPr>
                <w:lang w:eastAsia="lv-LV"/>
              </w:rPr>
            </w:pPr>
            <w:r w:rsidRPr="005A176F">
              <w:rPr>
                <w:lang w:eastAsia="lv-LV"/>
              </w:rPr>
              <w:t>ne vairāk par 1917</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4261" w:type="dxa"/>
            <w:vAlign w:val="bottom"/>
          </w:tcPr>
          <w:p w:rsidR="004E30AE" w:rsidRPr="005A176F" w:rsidRDefault="004E30AE" w:rsidP="00DC3EC0">
            <w:pPr>
              <w:jc w:val="center"/>
              <w:rPr>
                <w:lang w:eastAsia="lv-LV"/>
              </w:rPr>
            </w:pPr>
            <w:r w:rsidRPr="005A176F">
              <w:rPr>
                <w:lang w:eastAsia="lv-LV"/>
              </w:rPr>
              <w:t>ne vairāk par 1647</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4261" w:type="dxa"/>
            <w:vAlign w:val="bottom"/>
          </w:tcPr>
          <w:p w:rsidR="004E30AE" w:rsidRPr="005A176F" w:rsidRDefault="004E30AE" w:rsidP="00DC3EC0">
            <w:pPr>
              <w:jc w:val="center"/>
              <w:rPr>
                <w:lang w:eastAsia="lv-LV"/>
              </w:rPr>
            </w:pPr>
            <w:r w:rsidRPr="005A176F">
              <w:rPr>
                <w:lang w:eastAsia="lv-LV"/>
              </w:rPr>
              <w:t>ne vairāk par 1382</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4261" w:type="dxa"/>
            <w:vAlign w:val="bottom"/>
          </w:tcPr>
          <w:p w:rsidR="004E30AE" w:rsidRPr="005A176F" w:rsidRDefault="004E30AE" w:rsidP="00DC3EC0">
            <w:pPr>
              <w:jc w:val="center"/>
              <w:rPr>
                <w:lang w:eastAsia="lv-LV"/>
              </w:rPr>
            </w:pPr>
            <w:r w:rsidRPr="005A176F">
              <w:rPr>
                <w:lang w:eastAsia="lv-LV"/>
              </w:rPr>
              <w:t>ne vairāk par 1174</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4261" w:type="dxa"/>
            <w:vAlign w:val="bottom"/>
          </w:tcPr>
          <w:p w:rsidR="004E30AE" w:rsidRPr="005A176F" w:rsidRDefault="004E30AE" w:rsidP="00DC3EC0">
            <w:pPr>
              <w:jc w:val="center"/>
              <w:rPr>
                <w:lang w:eastAsia="lv-LV"/>
              </w:rPr>
            </w:pPr>
            <w:r w:rsidRPr="005A176F">
              <w:rPr>
                <w:lang w:eastAsia="lv-LV"/>
              </w:rPr>
              <w:t>ne vairāk par 994</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4261" w:type="dxa"/>
            <w:vAlign w:val="bottom"/>
          </w:tcPr>
          <w:p w:rsidR="004E30AE" w:rsidRPr="005A176F" w:rsidRDefault="004E30AE" w:rsidP="00DC3EC0">
            <w:pPr>
              <w:jc w:val="center"/>
              <w:rPr>
                <w:lang w:eastAsia="lv-LV"/>
              </w:rPr>
            </w:pPr>
            <w:r w:rsidRPr="005A176F">
              <w:rPr>
                <w:lang w:eastAsia="lv-LV"/>
              </w:rPr>
              <w:t>ne vairāk par 874</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4261" w:type="dxa"/>
            <w:vAlign w:val="bottom"/>
          </w:tcPr>
          <w:p w:rsidR="004E30AE" w:rsidRPr="005A176F" w:rsidRDefault="004E30AE" w:rsidP="00DC3EC0">
            <w:pPr>
              <w:jc w:val="center"/>
              <w:rPr>
                <w:lang w:eastAsia="lv-LV"/>
              </w:rPr>
            </w:pPr>
            <w:r w:rsidRPr="005A176F">
              <w:rPr>
                <w:lang w:eastAsia="lv-LV"/>
              </w:rPr>
              <w:t>ne vairāk par 788</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4261" w:type="dxa"/>
            <w:vAlign w:val="bottom"/>
          </w:tcPr>
          <w:p w:rsidR="004E30AE" w:rsidRPr="005A176F" w:rsidRDefault="004E30AE" w:rsidP="00DC3EC0">
            <w:pPr>
              <w:jc w:val="center"/>
              <w:rPr>
                <w:lang w:eastAsia="lv-LV"/>
              </w:rPr>
            </w:pPr>
            <w:r w:rsidRPr="005A176F">
              <w:rPr>
                <w:lang w:eastAsia="lv-LV"/>
              </w:rPr>
              <w:t>ne vairāk par 700</w:t>
            </w:r>
          </w:p>
        </w:tc>
      </w:tr>
      <w:tr w:rsidR="004E30AE" w:rsidTr="001E2EE0">
        <w:tc>
          <w:tcPr>
            <w:tcW w:w="4261" w:type="dxa"/>
          </w:tcPr>
          <w:p w:rsidR="004E30AE" w:rsidRDefault="004E30AE"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4261" w:type="dxa"/>
            <w:vAlign w:val="bottom"/>
          </w:tcPr>
          <w:p w:rsidR="004E30AE" w:rsidRPr="005A176F" w:rsidRDefault="004E30AE" w:rsidP="00DC3EC0">
            <w:pPr>
              <w:jc w:val="center"/>
              <w:rPr>
                <w:lang w:eastAsia="lv-LV"/>
              </w:rPr>
            </w:pPr>
            <w:r w:rsidRPr="005A176F">
              <w:rPr>
                <w:lang w:eastAsia="lv-LV"/>
              </w:rPr>
              <w:t>ne vairāk par 620</w:t>
            </w:r>
          </w:p>
        </w:tc>
      </w:tr>
      <w:tr w:rsidR="004B0EB8" w:rsidTr="001E2EE0">
        <w:tc>
          <w:tcPr>
            <w:tcW w:w="4261" w:type="dxa"/>
          </w:tcPr>
          <w:p w:rsidR="004B0EB8" w:rsidRDefault="004B0EB8"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261" w:type="dxa"/>
            <w:vAlign w:val="bottom"/>
          </w:tcPr>
          <w:p w:rsidR="004B0EB8" w:rsidRPr="005A176F" w:rsidRDefault="004B0EB8" w:rsidP="00DC3EC0">
            <w:pPr>
              <w:jc w:val="center"/>
              <w:rPr>
                <w:lang w:eastAsia="lv-LV"/>
              </w:rPr>
            </w:pPr>
            <w:r w:rsidRPr="005A176F">
              <w:rPr>
                <w:lang w:eastAsia="lv-LV"/>
              </w:rPr>
              <w:t>ne vairāk par 548</w:t>
            </w:r>
          </w:p>
        </w:tc>
      </w:tr>
      <w:tr w:rsidR="004B0EB8" w:rsidTr="001E2EE0">
        <w:tc>
          <w:tcPr>
            <w:tcW w:w="4261" w:type="dxa"/>
          </w:tcPr>
          <w:p w:rsidR="004B0EB8" w:rsidRDefault="004B0EB8"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261" w:type="dxa"/>
            <w:vAlign w:val="bottom"/>
          </w:tcPr>
          <w:p w:rsidR="004B0EB8" w:rsidRPr="005A176F" w:rsidRDefault="004B0EB8" w:rsidP="00DC3EC0">
            <w:pPr>
              <w:jc w:val="center"/>
              <w:rPr>
                <w:lang w:eastAsia="lv-LV"/>
              </w:rPr>
            </w:pPr>
            <w:r w:rsidRPr="005A176F">
              <w:rPr>
                <w:lang w:eastAsia="lv-LV"/>
              </w:rPr>
              <w:t>ne vairāk par 481</w:t>
            </w:r>
          </w:p>
        </w:tc>
      </w:tr>
      <w:tr w:rsidR="004B0EB8" w:rsidTr="001E2EE0">
        <w:tc>
          <w:tcPr>
            <w:tcW w:w="4261" w:type="dxa"/>
          </w:tcPr>
          <w:p w:rsidR="004B0EB8" w:rsidRDefault="004B0EB8"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261" w:type="dxa"/>
            <w:vAlign w:val="bottom"/>
          </w:tcPr>
          <w:p w:rsidR="004B0EB8" w:rsidRPr="005A176F" w:rsidRDefault="004B0EB8" w:rsidP="00DC3EC0">
            <w:pPr>
              <w:jc w:val="center"/>
              <w:rPr>
                <w:lang w:eastAsia="lv-LV"/>
              </w:rPr>
            </w:pPr>
            <w:r>
              <w:rPr>
                <w:lang w:eastAsia="lv-LV"/>
              </w:rPr>
              <w:t>ne vairāk par 420</w:t>
            </w:r>
          </w:p>
        </w:tc>
      </w:tr>
      <w:tr w:rsidR="004B0EB8" w:rsidTr="001E2EE0">
        <w:tc>
          <w:tcPr>
            <w:tcW w:w="4261" w:type="dxa"/>
          </w:tcPr>
          <w:p w:rsidR="004B0EB8" w:rsidRDefault="004B0EB8" w:rsidP="005A176F">
            <w:pPr>
              <w:pStyle w:val="Sarakstarindkopa"/>
              <w:tabs>
                <w:tab w:val="left" w:pos="0"/>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261" w:type="dxa"/>
            <w:vAlign w:val="bottom"/>
          </w:tcPr>
          <w:p w:rsidR="004B0EB8" w:rsidRPr="005A176F" w:rsidRDefault="004B0EB8" w:rsidP="00DC3EC0">
            <w:pPr>
              <w:jc w:val="center"/>
              <w:rPr>
                <w:lang w:eastAsia="lv-LV"/>
              </w:rPr>
            </w:pPr>
            <w:r>
              <w:rPr>
                <w:lang w:eastAsia="lv-LV"/>
              </w:rPr>
              <w:t>ne vairāk par 363</w:t>
            </w:r>
          </w:p>
        </w:tc>
      </w:tr>
    </w:tbl>
    <w:p w:rsidR="004B0EB8" w:rsidRDefault="004B0EB8" w:rsidP="00F363BD">
      <w:pPr>
        <w:pStyle w:val="Sarakstarindkopa"/>
        <w:tabs>
          <w:tab w:val="left" w:pos="0"/>
          <w:tab w:val="left" w:pos="426"/>
        </w:tabs>
        <w:spacing w:after="0" w:line="240" w:lineRule="auto"/>
        <w:ind w:left="0"/>
        <w:rPr>
          <w:rFonts w:ascii="Times New Roman" w:hAnsi="Times New Roman" w:cs="Times New Roman"/>
          <w:b/>
          <w:sz w:val="24"/>
          <w:szCs w:val="24"/>
        </w:rPr>
      </w:pPr>
    </w:p>
    <w:p w:rsidR="00D170B4" w:rsidRPr="004B73B4" w:rsidRDefault="00D170B4" w:rsidP="00190FF0">
      <w:pPr>
        <w:pStyle w:val="Sarakstarindkopa"/>
        <w:numPr>
          <w:ilvl w:val="0"/>
          <w:numId w:val="7"/>
        </w:numPr>
        <w:tabs>
          <w:tab w:val="left" w:pos="0"/>
          <w:tab w:val="left" w:pos="426"/>
        </w:tabs>
        <w:spacing w:after="0" w:line="240" w:lineRule="auto"/>
        <w:ind w:left="0" w:firstLine="0"/>
        <w:jc w:val="both"/>
        <w:rPr>
          <w:rFonts w:ascii="Times New Roman" w:hAnsi="Times New Roman" w:cs="Times New Roman"/>
          <w:sz w:val="24"/>
          <w:szCs w:val="24"/>
        </w:rPr>
      </w:pPr>
      <w:r w:rsidRPr="004B73B4">
        <w:rPr>
          <w:rFonts w:ascii="Times New Roman" w:hAnsi="Times New Roman" w:cs="Times New Roman"/>
          <w:sz w:val="24"/>
          <w:szCs w:val="24"/>
        </w:rPr>
        <w:t xml:space="preserve">Pārvalde divu nedēļu laikā pēc jauna amatu izveidošanas vai esošo amatu klasifikācijas pārskatīšanas sagatavo amatu klasificēšanas rezultātu apkopojumu atbilstoši Ministru kabineta 2010.gada 30.novembra Nr.1075 „Valsts un pašvaldību institūciju amatu katalogs”’ un iesniedz to saskaņošanai Kandavas novada domes priekšsēdētājam, kurš divu nedēļu laikā pēc to saņemšanas veic izvērtēšanu. Ja atsevišķu amatu klasificēšanas rezultāti neatbilst šajā nolikumā noteiktajam amatu klasificēšanas principiem, Kandavas domes priekšsēdētājs iesaka pārskatīt attiecīgo amatu klasifikāciju. </w:t>
      </w:r>
    </w:p>
    <w:p w:rsidR="00A34204" w:rsidRDefault="00A34204">
      <w:bookmarkStart w:id="0" w:name="_GoBack"/>
      <w:bookmarkEnd w:id="0"/>
    </w:p>
    <w:sectPr w:rsidR="00A34204" w:rsidSect="00F363BD">
      <w:headerReference w:type="default" r:id="rId9"/>
      <w:headerReference w:type="first" r:id="rId10"/>
      <w:footerReference w:type="first" r:id="rId11"/>
      <w:pgSz w:w="11906" w:h="16838"/>
      <w:pgMar w:top="-284" w:right="1418" w:bottom="851" w:left="1559"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7C" w:rsidRDefault="00E13F7C" w:rsidP="003D31E5">
      <w:r>
        <w:separator/>
      </w:r>
    </w:p>
  </w:endnote>
  <w:endnote w:type="continuationSeparator" w:id="0">
    <w:p w:rsidR="00E13F7C" w:rsidRDefault="00E13F7C" w:rsidP="003D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2122"/>
      <w:docPartObj>
        <w:docPartGallery w:val="Page Numbers (Bottom of Page)"/>
        <w:docPartUnique/>
      </w:docPartObj>
    </w:sdtPr>
    <w:sdtEndPr/>
    <w:sdtContent>
      <w:p w:rsidR="0005795F" w:rsidRDefault="0005795F">
        <w:pPr>
          <w:pStyle w:val="Kjene"/>
          <w:jc w:val="right"/>
        </w:pPr>
        <w:r>
          <w:fldChar w:fldCharType="begin"/>
        </w:r>
        <w:r>
          <w:instrText xml:space="preserve"> PAGE   \* MERGEFORMAT </w:instrText>
        </w:r>
        <w:r>
          <w:fldChar w:fldCharType="separate"/>
        </w:r>
        <w:r>
          <w:rPr>
            <w:noProof/>
          </w:rPr>
          <w:t>1</w:t>
        </w:r>
        <w:r>
          <w:fldChar w:fldCharType="end"/>
        </w:r>
      </w:p>
    </w:sdtContent>
  </w:sdt>
  <w:p w:rsidR="0005795F" w:rsidRDefault="000579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7C" w:rsidRDefault="00E13F7C" w:rsidP="003D31E5">
      <w:r>
        <w:separator/>
      </w:r>
    </w:p>
  </w:footnote>
  <w:footnote w:type="continuationSeparator" w:id="0">
    <w:p w:rsidR="00E13F7C" w:rsidRDefault="00E13F7C" w:rsidP="003D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4" w:rsidRPr="000C22EF" w:rsidRDefault="00D170B4" w:rsidP="003D31E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4" w:rsidRPr="00A72917" w:rsidRDefault="004031B5" w:rsidP="00A72917">
    <w:pPr>
      <w:rPr>
        <w:b/>
        <w:bCs/>
      </w:rPr>
    </w:pPr>
    <w:r>
      <w:rPr>
        <w:noProof/>
        <w:lang w:eastAsia="lv-LV"/>
      </w:rPr>
      <w:drawing>
        <wp:anchor distT="0" distB="0" distL="114300" distR="114300" simplePos="0" relativeHeight="251658752" behindDoc="1" locked="0" layoutInCell="1" allowOverlap="1">
          <wp:simplePos x="0" y="0"/>
          <wp:positionH relativeFrom="margin">
            <wp:posOffset>2309495</wp:posOffset>
          </wp:positionH>
          <wp:positionV relativeFrom="paragraph">
            <wp:posOffset>-391160</wp:posOffset>
          </wp:positionV>
          <wp:extent cx="534035" cy="636270"/>
          <wp:effectExtent l="19050" t="0" r="0" b="0"/>
          <wp:wrapTight wrapText="bothSides">
            <wp:wrapPolygon edited="0">
              <wp:start x="-771" y="0"/>
              <wp:lineTo x="-771" y="20695"/>
              <wp:lineTo x="21574" y="20695"/>
              <wp:lineTo x="21574" y="0"/>
              <wp:lineTo x="-771" y="0"/>
            </wp:wrapPolygon>
          </wp:wrapTight>
          <wp:docPr id="7"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1"/>
                  <a:srcRect/>
                  <a:stretch>
                    <a:fillRect/>
                  </a:stretch>
                </pic:blipFill>
                <pic:spPr bwMode="auto">
                  <a:xfrm>
                    <a:off x="0" y="0"/>
                    <a:ext cx="534035" cy="636270"/>
                  </a:xfrm>
                  <a:prstGeom prst="rect">
                    <a:avLst/>
                  </a:prstGeom>
                  <a:noFill/>
                </pic:spPr>
              </pic:pic>
            </a:graphicData>
          </a:graphic>
        </wp:anchor>
      </w:drawing>
    </w:r>
    <w:r w:rsidR="00D170B4" w:rsidRPr="00A72917">
      <w:rPr>
        <w:b/>
        <w:bCs/>
      </w:rPr>
      <w:t>PROJEKTS</w:t>
    </w:r>
  </w:p>
  <w:p w:rsidR="00D170B4" w:rsidRDefault="00D170B4" w:rsidP="002B23C7">
    <w:pPr>
      <w:jc w:val="center"/>
      <w:rPr>
        <w:b/>
        <w:bCs/>
      </w:rPr>
    </w:pPr>
  </w:p>
  <w:p w:rsidR="00D170B4" w:rsidRPr="0099629E" w:rsidRDefault="00D170B4" w:rsidP="002B23C7">
    <w:pPr>
      <w:jc w:val="center"/>
      <w:rPr>
        <w:b/>
        <w:bCs/>
      </w:rPr>
    </w:pPr>
    <w:r>
      <w:rPr>
        <w:b/>
        <w:bCs/>
      </w:rPr>
      <w:t>LATVIJAS REPUBLIKA</w:t>
    </w:r>
  </w:p>
  <w:p w:rsidR="00D170B4" w:rsidRPr="00DF0892" w:rsidRDefault="00D170B4" w:rsidP="002B23C7">
    <w:pPr>
      <w:jc w:val="center"/>
      <w:rPr>
        <w:b/>
        <w:bCs/>
      </w:rPr>
    </w:pPr>
    <w:r w:rsidRPr="00DF0892">
      <w:rPr>
        <w:b/>
        <w:bCs/>
      </w:rPr>
      <w:t>KANDAVAS NOVADA</w:t>
    </w:r>
    <w:r>
      <w:rPr>
        <w:b/>
        <w:bCs/>
      </w:rPr>
      <w:t xml:space="preserve"> </w:t>
    </w:r>
    <w:r w:rsidRPr="00DF0892">
      <w:rPr>
        <w:b/>
        <w:bCs/>
      </w:rPr>
      <w:t>DOME</w:t>
    </w:r>
  </w:p>
  <w:p w:rsidR="00D170B4" w:rsidRPr="0053148E" w:rsidRDefault="00D170B4" w:rsidP="002B23C7">
    <w:pPr>
      <w:jc w:val="center"/>
    </w:pPr>
    <w:r w:rsidRPr="0053148E">
      <w:t xml:space="preserve">Dārza iela 6, Kandava, Kandavas novads, LV - 3120 Reģ.Nr.90000050886, </w:t>
    </w:r>
  </w:p>
  <w:p w:rsidR="00D170B4" w:rsidRPr="0053148E" w:rsidRDefault="00D170B4" w:rsidP="002B23C7">
    <w:pPr>
      <w:jc w:val="center"/>
    </w:pPr>
    <w:r w:rsidRPr="0053148E">
      <w:t>Tālrunis 631 82028, fakss 631 82027, e-pasts: dome@kandava.lv</w:t>
    </w:r>
  </w:p>
  <w:p w:rsidR="00D170B4" w:rsidRDefault="00E13F7C">
    <w:pPr>
      <w:pStyle w:val="Galvene"/>
    </w:pPr>
    <w:r>
      <w:rPr>
        <w:noProof/>
        <w:lang w:eastAsia="lv-LV"/>
      </w:rPr>
      <w:pict>
        <v:shapetype id="_x0000_t32" coordsize="21600,21600" o:spt="32" o:oned="t" path="m,l21600,21600e" filled="f">
          <v:path arrowok="t" fillok="f" o:connecttype="none"/>
          <o:lock v:ext="edit" shapetype="t"/>
        </v:shapetype>
        <v:shape id="Taisns bultveida savienotājs 1" o:spid="_x0000_s2050" type="#_x0000_t32" style="position:absolute;margin-left:-26.55pt;margin-top:1.1pt;width:444pt;height:0;z-index:251661312;visibility:visibl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7F3"/>
    <w:multiLevelType w:val="hybridMultilevel"/>
    <w:tmpl w:val="AE846D0C"/>
    <w:lvl w:ilvl="0" w:tplc="038C78B6">
      <w:start w:val="1"/>
      <w:numFmt w:val="decimal"/>
      <w:lvlText w:val="%1."/>
      <w:lvlJc w:val="left"/>
      <w:pPr>
        <w:ind w:left="1080" w:hanging="360"/>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20F2287D"/>
    <w:multiLevelType w:val="multilevel"/>
    <w:tmpl w:val="773844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5207ED3"/>
    <w:multiLevelType w:val="hybridMultilevel"/>
    <w:tmpl w:val="0DDE75B6"/>
    <w:lvl w:ilvl="0" w:tplc="E2D45A2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5B81B47"/>
    <w:multiLevelType w:val="multilevel"/>
    <w:tmpl w:val="A7FAB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1E1533"/>
    <w:multiLevelType w:val="multilevel"/>
    <w:tmpl w:val="933618B6"/>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C069F2"/>
    <w:multiLevelType w:val="hybridMultilevel"/>
    <w:tmpl w:val="FC2EFDDA"/>
    <w:lvl w:ilvl="0" w:tplc="3A8A0B4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FFD3ACE"/>
    <w:multiLevelType w:val="hybridMultilevel"/>
    <w:tmpl w:val="FB185E36"/>
    <w:lvl w:ilvl="0" w:tplc="FDD218A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24804D5"/>
    <w:multiLevelType w:val="hybridMultilevel"/>
    <w:tmpl w:val="26B67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Taisns bultveida savienotājs 1"/>
      </o:rules>
    </o:shapelayout>
  </w:hdrShapeDefaults>
  <w:footnotePr>
    <w:footnote w:id="-1"/>
    <w:footnote w:id="0"/>
  </w:footnotePr>
  <w:endnotePr>
    <w:endnote w:id="-1"/>
    <w:endnote w:id="0"/>
  </w:endnotePr>
  <w:compat>
    <w:compatSetting w:name="compatibilityMode" w:uri="http://schemas.microsoft.com/office/word" w:val="12"/>
  </w:compat>
  <w:rsids>
    <w:rsidRoot w:val="003D31E5"/>
    <w:rsid w:val="000054A5"/>
    <w:rsid w:val="00006DEC"/>
    <w:rsid w:val="000113FD"/>
    <w:rsid w:val="00017129"/>
    <w:rsid w:val="00025F6B"/>
    <w:rsid w:val="00027B32"/>
    <w:rsid w:val="0003458E"/>
    <w:rsid w:val="00040838"/>
    <w:rsid w:val="0005148F"/>
    <w:rsid w:val="00054A70"/>
    <w:rsid w:val="000553EA"/>
    <w:rsid w:val="000563A6"/>
    <w:rsid w:val="0005795F"/>
    <w:rsid w:val="000700C6"/>
    <w:rsid w:val="0007328C"/>
    <w:rsid w:val="00073A62"/>
    <w:rsid w:val="0007531A"/>
    <w:rsid w:val="00091D81"/>
    <w:rsid w:val="000962C1"/>
    <w:rsid w:val="000A4BF7"/>
    <w:rsid w:val="000C22EF"/>
    <w:rsid w:val="000C6327"/>
    <w:rsid w:val="000E58CB"/>
    <w:rsid w:val="000F05A2"/>
    <w:rsid w:val="00110119"/>
    <w:rsid w:val="00110DAE"/>
    <w:rsid w:val="0012624C"/>
    <w:rsid w:val="0013358C"/>
    <w:rsid w:val="00143B82"/>
    <w:rsid w:val="00152615"/>
    <w:rsid w:val="00154E41"/>
    <w:rsid w:val="00176C6B"/>
    <w:rsid w:val="00183735"/>
    <w:rsid w:val="00186AAC"/>
    <w:rsid w:val="00190FF0"/>
    <w:rsid w:val="001947B0"/>
    <w:rsid w:val="001D574F"/>
    <w:rsid w:val="001E1E3D"/>
    <w:rsid w:val="00204E18"/>
    <w:rsid w:val="00223B5E"/>
    <w:rsid w:val="00225353"/>
    <w:rsid w:val="0022747F"/>
    <w:rsid w:val="00274F89"/>
    <w:rsid w:val="00282A29"/>
    <w:rsid w:val="0029425C"/>
    <w:rsid w:val="002B23C7"/>
    <w:rsid w:val="002B37E4"/>
    <w:rsid w:val="002B476D"/>
    <w:rsid w:val="002C115E"/>
    <w:rsid w:val="002F03FD"/>
    <w:rsid w:val="002F3B63"/>
    <w:rsid w:val="00320202"/>
    <w:rsid w:val="00325C2B"/>
    <w:rsid w:val="00340B20"/>
    <w:rsid w:val="00347A01"/>
    <w:rsid w:val="00350C07"/>
    <w:rsid w:val="00351589"/>
    <w:rsid w:val="00361C63"/>
    <w:rsid w:val="0036290F"/>
    <w:rsid w:val="003715A1"/>
    <w:rsid w:val="003A36D8"/>
    <w:rsid w:val="003D2EA0"/>
    <w:rsid w:val="003D31E5"/>
    <w:rsid w:val="003D3F9F"/>
    <w:rsid w:val="004031B5"/>
    <w:rsid w:val="004636D3"/>
    <w:rsid w:val="004724EF"/>
    <w:rsid w:val="00487074"/>
    <w:rsid w:val="004B0EB8"/>
    <w:rsid w:val="004B73B4"/>
    <w:rsid w:val="004C1300"/>
    <w:rsid w:val="004D002E"/>
    <w:rsid w:val="004D22A0"/>
    <w:rsid w:val="004D743E"/>
    <w:rsid w:val="004E30AE"/>
    <w:rsid w:val="004E7481"/>
    <w:rsid w:val="004F1097"/>
    <w:rsid w:val="004F2702"/>
    <w:rsid w:val="00515108"/>
    <w:rsid w:val="005178C0"/>
    <w:rsid w:val="005222DB"/>
    <w:rsid w:val="0053148E"/>
    <w:rsid w:val="0053781B"/>
    <w:rsid w:val="0056197F"/>
    <w:rsid w:val="00567352"/>
    <w:rsid w:val="005753D6"/>
    <w:rsid w:val="00576443"/>
    <w:rsid w:val="00587AC0"/>
    <w:rsid w:val="00591B59"/>
    <w:rsid w:val="00597090"/>
    <w:rsid w:val="005A176F"/>
    <w:rsid w:val="005B7B47"/>
    <w:rsid w:val="005C5113"/>
    <w:rsid w:val="005D2FA6"/>
    <w:rsid w:val="005D44FE"/>
    <w:rsid w:val="005D46AD"/>
    <w:rsid w:val="005E05DC"/>
    <w:rsid w:val="006036E5"/>
    <w:rsid w:val="006118BE"/>
    <w:rsid w:val="00632403"/>
    <w:rsid w:val="00655888"/>
    <w:rsid w:val="00661DEE"/>
    <w:rsid w:val="00676DA6"/>
    <w:rsid w:val="0069207A"/>
    <w:rsid w:val="00692547"/>
    <w:rsid w:val="006947E4"/>
    <w:rsid w:val="00694B64"/>
    <w:rsid w:val="006971E7"/>
    <w:rsid w:val="006B4114"/>
    <w:rsid w:val="006B559D"/>
    <w:rsid w:val="006B686B"/>
    <w:rsid w:val="006B7D00"/>
    <w:rsid w:val="006B7D92"/>
    <w:rsid w:val="006E6BF4"/>
    <w:rsid w:val="006F401F"/>
    <w:rsid w:val="0070084A"/>
    <w:rsid w:val="00702ACD"/>
    <w:rsid w:val="007128A2"/>
    <w:rsid w:val="00717123"/>
    <w:rsid w:val="0072474F"/>
    <w:rsid w:val="00726D87"/>
    <w:rsid w:val="007374F4"/>
    <w:rsid w:val="00755BD9"/>
    <w:rsid w:val="007671A8"/>
    <w:rsid w:val="007707C8"/>
    <w:rsid w:val="0077118B"/>
    <w:rsid w:val="00774905"/>
    <w:rsid w:val="00784EE5"/>
    <w:rsid w:val="007C476C"/>
    <w:rsid w:val="007C747B"/>
    <w:rsid w:val="007D5E76"/>
    <w:rsid w:val="007E6345"/>
    <w:rsid w:val="007F49CB"/>
    <w:rsid w:val="00805B34"/>
    <w:rsid w:val="00816AF1"/>
    <w:rsid w:val="0081723E"/>
    <w:rsid w:val="0082529B"/>
    <w:rsid w:val="0082622F"/>
    <w:rsid w:val="008441C5"/>
    <w:rsid w:val="00844ADE"/>
    <w:rsid w:val="00864A47"/>
    <w:rsid w:val="00891300"/>
    <w:rsid w:val="008A7ECB"/>
    <w:rsid w:val="008D7972"/>
    <w:rsid w:val="008E779A"/>
    <w:rsid w:val="008F5EF5"/>
    <w:rsid w:val="00914974"/>
    <w:rsid w:val="0092060D"/>
    <w:rsid w:val="00921749"/>
    <w:rsid w:val="0092333D"/>
    <w:rsid w:val="00925ACB"/>
    <w:rsid w:val="00933A1B"/>
    <w:rsid w:val="00955B33"/>
    <w:rsid w:val="009765BD"/>
    <w:rsid w:val="0099629E"/>
    <w:rsid w:val="009C6188"/>
    <w:rsid w:val="009D50E4"/>
    <w:rsid w:val="009D5E41"/>
    <w:rsid w:val="00A14DDE"/>
    <w:rsid w:val="00A34204"/>
    <w:rsid w:val="00A505DA"/>
    <w:rsid w:val="00A5385F"/>
    <w:rsid w:val="00A72917"/>
    <w:rsid w:val="00A80D97"/>
    <w:rsid w:val="00A8318C"/>
    <w:rsid w:val="00A90049"/>
    <w:rsid w:val="00AA0F8C"/>
    <w:rsid w:val="00AB2383"/>
    <w:rsid w:val="00AB2709"/>
    <w:rsid w:val="00AB53E8"/>
    <w:rsid w:val="00AC7A8C"/>
    <w:rsid w:val="00AD4E38"/>
    <w:rsid w:val="00AE7F67"/>
    <w:rsid w:val="00B05353"/>
    <w:rsid w:val="00B33B33"/>
    <w:rsid w:val="00B443DD"/>
    <w:rsid w:val="00B52360"/>
    <w:rsid w:val="00B552CD"/>
    <w:rsid w:val="00B55773"/>
    <w:rsid w:val="00B560E4"/>
    <w:rsid w:val="00B56836"/>
    <w:rsid w:val="00B56BF6"/>
    <w:rsid w:val="00B67943"/>
    <w:rsid w:val="00B86A3B"/>
    <w:rsid w:val="00B96CD8"/>
    <w:rsid w:val="00BA19B7"/>
    <w:rsid w:val="00BA2C36"/>
    <w:rsid w:val="00BB7852"/>
    <w:rsid w:val="00BC19EC"/>
    <w:rsid w:val="00BC538A"/>
    <w:rsid w:val="00BD3082"/>
    <w:rsid w:val="00BF0B4C"/>
    <w:rsid w:val="00C0136C"/>
    <w:rsid w:val="00C01788"/>
    <w:rsid w:val="00C05299"/>
    <w:rsid w:val="00C1038D"/>
    <w:rsid w:val="00C11908"/>
    <w:rsid w:val="00C11EF6"/>
    <w:rsid w:val="00C26C84"/>
    <w:rsid w:val="00C32D12"/>
    <w:rsid w:val="00C35732"/>
    <w:rsid w:val="00C60B39"/>
    <w:rsid w:val="00C72565"/>
    <w:rsid w:val="00C751D8"/>
    <w:rsid w:val="00CB0D9E"/>
    <w:rsid w:val="00CB4EC2"/>
    <w:rsid w:val="00CC77C0"/>
    <w:rsid w:val="00CE4302"/>
    <w:rsid w:val="00CF4A42"/>
    <w:rsid w:val="00D0321B"/>
    <w:rsid w:val="00D06F15"/>
    <w:rsid w:val="00D118AF"/>
    <w:rsid w:val="00D11FA4"/>
    <w:rsid w:val="00D170B4"/>
    <w:rsid w:val="00D2383F"/>
    <w:rsid w:val="00D24BAF"/>
    <w:rsid w:val="00D2717B"/>
    <w:rsid w:val="00D36072"/>
    <w:rsid w:val="00D438C2"/>
    <w:rsid w:val="00D613D7"/>
    <w:rsid w:val="00D64D72"/>
    <w:rsid w:val="00D927E1"/>
    <w:rsid w:val="00DA43AA"/>
    <w:rsid w:val="00DA5EBE"/>
    <w:rsid w:val="00DA71FF"/>
    <w:rsid w:val="00DB02A7"/>
    <w:rsid w:val="00DB2550"/>
    <w:rsid w:val="00DB7B58"/>
    <w:rsid w:val="00DE2228"/>
    <w:rsid w:val="00DE2748"/>
    <w:rsid w:val="00DF0892"/>
    <w:rsid w:val="00E11EC8"/>
    <w:rsid w:val="00E13F7C"/>
    <w:rsid w:val="00E159F0"/>
    <w:rsid w:val="00E30ECE"/>
    <w:rsid w:val="00E542C9"/>
    <w:rsid w:val="00E5643B"/>
    <w:rsid w:val="00E60116"/>
    <w:rsid w:val="00E65C5E"/>
    <w:rsid w:val="00E71795"/>
    <w:rsid w:val="00E7419E"/>
    <w:rsid w:val="00E847B1"/>
    <w:rsid w:val="00E905CB"/>
    <w:rsid w:val="00E91334"/>
    <w:rsid w:val="00EC4893"/>
    <w:rsid w:val="00ED3732"/>
    <w:rsid w:val="00EE18F3"/>
    <w:rsid w:val="00EF1D93"/>
    <w:rsid w:val="00EF2B5C"/>
    <w:rsid w:val="00EF310A"/>
    <w:rsid w:val="00EF4B7A"/>
    <w:rsid w:val="00F03A24"/>
    <w:rsid w:val="00F363BD"/>
    <w:rsid w:val="00F36EB8"/>
    <w:rsid w:val="00F45006"/>
    <w:rsid w:val="00F45311"/>
    <w:rsid w:val="00F51631"/>
    <w:rsid w:val="00F708C7"/>
    <w:rsid w:val="00F73D08"/>
    <w:rsid w:val="00F85F36"/>
    <w:rsid w:val="00F936AF"/>
    <w:rsid w:val="00FA207F"/>
    <w:rsid w:val="00FA2343"/>
    <w:rsid w:val="00FE024F"/>
    <w:rsid w:val="00FE227B"/>
    <w:rsid w:val="00FE2333"/>
    <w:rsid w:val="00FE5A94"/>
    <w:rsid w:val="00FF7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Taisns bultveida savienotājs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31E5"/>
    <w:rPr>
      <w:rFonts w:eastAsia="Times New Roman"/>
      <w:sz w:val="24"/>
      <w:szCs w:val="24"/>
      <w:lang w:eastAsia="en-US"/>
    </w:rPr>
  </w:style>
  <w:style w:type="paragraph" w:styleId="Virsraksts5">
    <w:name w:val="heading 5"/>
    <w:basedOn w:val="Parasts"/>
    <w:next w:val="Parasts"/>
    <w:link w:val="Virsraksts5Rakstz"/>
    <w:uiPriority w:val="99"/>
    <w:qFormat/>
    <w:rsid w:val="003D31E5"/>
    <w:pPr>
      <w:keepNext/>
      <w:jc w:val="center"/>
      <w:outlineLvl w:val="4"/>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locked/>
    <w:rsid w:val="003D31E5"/>
    <w:rPr>
      <w:rFonts w:eastAsia="Times New Roman"/>
      <w:b/>
      <w:bCs/>
    </w:rPr>
  </w:style>
  <w:style w:type="paragraph" w:styleId="Galvene">
    <w:name w:val="header"/>
    <w:basedOn w:val="Parasts"/>
    <w:link w:val="GalveneRakstz"/>
    <w:uiPriority w:val="99"/>
    <w:rsid w:val="003D31E5"/>
    <w:pPr>
      <w:tabs>
        <w:tab w:val="center" w:pos="4153"/>
        <w:tab w:val="right" w:pos="8306"/>
      </w:tabs>
    </w:pPr>
  </w:style>
  <w:style w:type="character" w:customStyle="1" w:styleId="GalveneRakstz">
    <w:name w:val="Galvene Rakstz."/>
    <w:basedOn w:val="Noklusjumarindkopasfonts"/>
    <w:link w:val="Galvene"/>
    <w:uiPriority w:val="99"/>
    <w:locked/>
    <w:rsid w:val="003D31E5"/>
    <w:rPr>
      <w:rFonts w:eastAsia="Times New Roman"/>
    </w:rPr>
  </w:style>
  <w:style w:type="paragraph" w:styleId="Kjene">
    <w:name w:val="footer"/>
    <w:basedOn w:val="Parasts"/>
    <w:link w:val="KjeneRakstz"/>
    <w:uiPriority w:val="99"/>
    <w:rsid w:val="003D31E5"/>
    <w:pPr>
      <w:tabs>
        <w:tab w:val="center" w:pos="4153"/>
        <w:tab w:val="right" w:pos="8306"/>
      </w:tabs>
    </w:pPr>
  </w:style>
  <w:style w:type="character" w:customStyle="1" w:styleId="KjeneRakstz">
    <w:name w:val="Kājene Rakstz."/>
    <w:basedOn w:val="Noklusjumarindkopasfonts"/>
    <w:link w:val="Kjene"/>
    <w:uiPriority w:val="99"/>
    <w:locked/>
    <w:rsid w:val="003D31E5"/>
    <w:rPr>
      <w:rFonts w:eastAsia="Times New Roman"/>
    </w:rPr>
  </w:style>
  <w:style w:type="paragraph" w:styleId="Balonteksts">
    <w:name w:val="Balloon Text"/>
    <w:basedOn w:val="Parasts"/>
    <w:link w:val="BalontekstsRakstz"/>
    <w:uiPriority w:val="99"/>
    <w:semiHidden/>
    <w:rsid w:val="00844AD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2B13"/>
    <w:rPr>
      <w:rFonts w:eastAsia="Times New Roman"/>
      <w:sz w:val="0"/>
      <w:szCs w:val="0"/>
      <w:lang w:eastAsia="en-US"/>
    </w:rPr>
  </w:style>
  <w:style w:type="paragraph" w:styleId="Sarakstarindkopa">
    <w:name w:val="List Paragraph"/>
    <w:basedOn w:val="Parasts"/>
    <w:uiPriority w:val="99"/>
    <w:qFormat/>
    <w:rsid w:val="003715A1"/>
    <w:pPr>
      <w:spacing w:after="200" w:line="276" w:lineRule="auto"/>
      <w:ind w:left="720"/>
    </w:pPr>
    <w:rPr>
      <w:rFonts w:ascii="Calibri" w:eastAsia="Calibri" w:hAnsi="Calibri" w:cs="Calibri"/>
      <w:sz w:val="22"/>
      <w:szCs w:val="22"/>
    </w:rPr>
  </w:style>
  <w:style w:type="paragraph" w:customStyle="1" w:styleId="tvhtml">
    <w:name w:val="tv_html"/>
    <w:basedOn w:val="Parasts"/>
    <w:uiPriority w:val="99"/>
    <w:rsid w:val="005B7B47"/>
    <w:pPr>
      <w:spacing w:before="100" w:beforeAutospacing="1" w:after="100" w:afterAutospacing="1"/>
    </w:pPr>
    <w:rPr>
      <w:lang w:eastAsia="lv-LV"/>
    </w:rPr>
  </w:style>
  <w:style w:type="table" w:styleId="Reatabula">
    <w:name w:val="Table Grid"/>
    <w:basedOn w:val="Parastatabula"/>
    <w:locked/>
    <w:rsid w:val="004E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4879">
      <w:marLeft w:val="0"/>
      <w:marRight w:val="0"/>
      <w:marTop w:val="0"/>
      <w:marBottom w:val="0"/>
      <w:divBdr>
        <w:top w:val="none" w:sz="0" w:space="0" w:color="auto"/>
        <w:left w:val="none" w:sz="0" w:space="0" w:color="auto"/>
        <w:bottom w:val="none" w:sz="0" w:space="0" w:color="auto"/>
        <w:right w:val="none" w:sz="0" w:space="0" w:color="auto"/>
      </w:divBdr>
    </w:div>
    <w:div w:id="570314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11074</Words>
  <Characters>6313</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Komerccentrs DATI grupa</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Kandavas novada Izglītības pārvalde</cp:lastModifiedBy>
  <cp:revision>43</cp:revision>
  <cp:lastPrinted>2015-10-26T11:56:00Z</cp:lastPrinted>
  <dcterms:created xsi:type="dcterms:W3CDTF">2014-01-21T06:04:00Z</dcterms:created>
  <dcterms:modified xsi:type="dcterms:W3CDTF">2015-10-26T11:56:00Z</dcterms:modified>
</cp:coreProperties>
</file>