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90" w:rsidRPr="006A1EDC" w:rsidRDefault="0050066F" w:rsidP="00395890">
      <w:pPr>
        <w:jc w:val="center"/>
        <w:rPr>
          <w:rFonts w:asciiTheme="majorHAnsi" w:hAnsiTheme="majorHAnsi"/>
          <w:b/>
          <w:sz w:val="28"/>
        </w:rPr>
      </w:pPr>
      <w:r w:rsidRPr="006A1EDC">
        <w:rPr>
          <w:rFonts w:asciiTheme="majorHAnsi" w:hAnsiTheme="majorHAnsi"/>
          <w:b/>
          <w:sz w:val="28"/>
        </w:rPr>
        <w:t>Programmas aktualitāte</w:t>
      </w:r>
    </w:p>
    <w:p w:rsidR="0050066F" w:rsidRPr="00752C04" w:rsidRDefault="0050066F" w:rsidP="00395890">
      <w:pPr>
        <w:spacing w:after="0"/>
        <w:jc w:val="both"/>
        <w:rPr>
          <w:rFonts w:asciiTheme="majorHAnsi" w:hAnsiTheme="majorHAnsi"/>
          <w:sz w:val="28"/>
          <w:szCs w:val="28"/>
        </w:rPr>
      </w:pPr>
      <w:r w:rsidRPr="00752C04">
        <w:rPr>
          <w:sz w:val="28"/>
          <w:szCs w:val="28"/>
        </w:rPr>
        <w:t xml:space="preserve">        </w:t>
      </w:r>
      <w:r w:rsidRPr="00752C04">
        <w:rPr>
          <w:rFonts w:asciiTheme="majorHAnsi" w:hAnsiTheme="majorHAnsi"/>
          <w:sz w:val="28"/>
          <w:szCs w:val="28"/>
        </w:rPr>
        <w:t xml:space="preserve">Tautas deju kolektīvu kustība Latvijā ir vērsta uz mērķtiecīgu un kvalitatīvu māksliniecisku rezultātu </w:t>
      </w:r>
      <w:r w:rsidR="00395890" w:rsidRPr="00752C04">
        <w:rPr>
          <w:rFonts w:asciiTheme="majorHAnsi" w:hAnsiTheme="majorHAnsi"/>
          <w:sz w:val="28"/>
          <w:szCs w:val="28"/>
        </w:rPr>
        <w:t>– ik gadu Latvijas skolu jaunatnes deju pasākumiem valsts un vietējo reģionu mērogā, ik pa pieciem gadiem Latvijas skolu jaunatnes Dziesmu un Deju svētkiem.</w:t>
      </w:r>
      <w:r w:rsidRPr="00752C04">
        <w:rPr>
          <w:rFonts w:asciiTheme="majorHAnsi" w:hAnsiTheme="majorHAnsi"/>
          <w:sz w:val="28"/>
          <w:szCs w:val="28"/>
        </w:rPr>
        <w:t xml:space="preserve"> Programmas būtība ir cieši saistīta ar valstī īstenojamo izglītības programmu mērķiem, uzdevumiem un saturu.</w:t>
      </w:r>
    </w:p>
    <w:p w:rsidR="0050066F" w:rsidRPr="00752C04" w:rsidRDefault="0050066F" w:rsidP="00395890">
      <w:pPr>
        <w:spacing w:after="0"/>
        <w:jc w:val="both"/>
        <w:rPr>
          <w:rFonts w:asciiTheme="majorHAnsi" w:hAnsiTheme="majorHAnsi"/>
          <w:sz w:val="28"/>
          <w:szCs w:val="28"/>
        </w:rPr>
      </w:pPr>
      <w:r w:rsidRPr="00752C04">
        <w:rPr>
          <w:rFonts w:asciiTheme="majorHAnsi" w:hAnsiTheme="majorHAnsi"/>
          <w:sz w:val="28"/>
          <w:szCs w:val="28"/>
        </w:rPr>
        <w:t xml:space="preserve">      Kandavas Deju skola realizē šāda ve</w:t>
      </w:r>
      <w:r w:rsidR="00395890" w:rsidRPr="00752C04">
        <w:rPr>
          <w:rFonts w:asciiTheme="majorHAnsi" w:hAnsiTheme="majorHAnsi"/>
          <w:sz w:val="28"/>
          <w:szCs w:val="28"/>
        </w:rPr>
        <w:t>ida programmu jau vairāk nekā 16 gadus, bet otro gadu</w:t>
      </w:r>
      <w:r w:rsidRPr="00752C04">
        <w:rPr>
          <w:rFonts w:asciiTheme="majorHAnsi" w:hAnsiTheme="majorHAnsi"/>
          <w:sz w:val="28"/>
          <w:szCs w:val="28"/>
        </w:rPr>
        <w:t xml:space="preserve"> kā reģis</w:t>
      </w:r>
      <w:r w:rsidR="00395890" w:rsidRPr="00752C04">
        <w:rPr>
          <w:rFonts w:asciiTheme="majorHAnsi" w:hAnsiTheme="majorHAnsi"/>
          <w:sz w:val="28"/>
          <w:szCs w:val="28"/>
        </w:rPr>
        <w:t>trēta mācību iestāde, kurā var arī</w:t>
      </w:r>
      <w:r w:rsidRPr="00752C04">
        <w:rPr>
          <w:rFonts w:asciiTheme="majorHAnsi" w:hAnsiTheme="majorHAnsi"/>
          <w:sz w:val="28"/>
          <w:szCs w:val="28"/>
        </w:rPr>
        <w:t xml:space="preserve"> apgūt arī licenzētu profesionālas ievirzes programmu ‘’Deja’’.</w:t>
      </w:r>
    </w:p>
    <w:p w:rsidR="0050066F" w:rsidRPr="00752C04" w:rsidRDefault="0050066F" w:rsidP="00395890">
      <w:pPr>
        <w:spacing w:after="0"/>
        <w:jc w:val="both"/>
        <w:rPr>
          <w:rFonts w:asciiTheme="majorHAnsi" w:hAnsiTheme="majorHAnsi"/>
          <w:sz w:val="28"/>
          <w:szCs w:val="28"/>
        </w:rPr>
      </w:pPr>
      <w:r w:rsidRPr="00752C04">
        <w:rPr>
          <w:rFonts w:asciiTheme="majorHAnsi" w:hAnsiTheme="majorHAnsi"/>
          <w:sz w:val="28"/>
          <w:szCs w:val="28"/>
        </w:rPr>
        <w:t xml:space="preserve">      Kandavas Deju skolas pedagogi ar visaugstāko atbildības un pienākuma apziņu grib realizēt mūsdienu audzēkņiem interesantu programmas apguvi ‘’Tautu dejas’’, lai saglabātu un pilnveidotu latviskās tradīcijas arī Kandavā un Kandavas novadā, lai ar tām kuplinātu pas</w:t>
      </w:r>
      <w:r w:rsidR="00395890" w:rsidRPr="00752C04">
        <w:rPr>
          <w:rFonts w:asciiTheme="majorHAnsi" w:hAnsiTheme="majorHAnsi"/>
          <w:sz w:val="28"/>
          <w:szCs w:val="28"/>
        </w:rPr>
        <w:t>ākumus un iznestu savu vārdu</w:t>
      </w:r>
      <w:r w:rsidRPr="00752C04">
        <w:rPr>
          <w:rFonts w:asciiTheme="majorHAnsi" w:hAnsiTheme="majorHAnsi"/>
          <w:sz w:val="28"/>
          <w:szCs w:val="28"/>
        </w:rPr>
        <w:t xml:space="preserve"> ārpus Kandavas robežām.</w:t>
      </w:r>
    </w:p>
    <w:p w:rsidR="0050066F" w:rsidRDefault="0050066F" w:rsidP="00395890">
      <w:pPr>
        <w:spacing w:after="0"/>
        <w:jc w:val="both"/>
        <w:rPr>
          <w:sz w:val="24"/>
        </w:rPr>
      </w:pPr>
    </w:p>
    <w:p w:rsidR="0050066F" w:rsidRDefault="0050066F" w:rsidP="0050066F">
      <w:pPr>
        <w:spacing w:after="0"/>
        <w:rPr>
          <w:sz w:val="24"/>
        </w:rPr>
      </w:pPr>
    </w:p>
    <w:p w:rsidR="00611827" w:rsidRPr="006A1EDC" w:rsidRDefault="0050066F" w:rsidP="00395890">
      <w:pPr>
        <w:spacing w:after="0"/>
        <w:jc w:val="center"/>
        <w:rPr>
          <w:rFonts w:asciiTheme="majorHAnsi" w:hAnsiTheme="majorHAnsi"/>
          <w:b/>
          <w:sz w:val="28"/>
        </w:rPr>
      </w:pPr>
      <w:r w:rsidRPr="006A1EDC">
        <w:rPr>
          <w:rFonts w:asciiTheme="majorHAnsi" w:hAnsiTheme="majorHAnsi"/>
          <w:b/>
          <w:sz w:val="28"/>
        </w:rPr>
        <w:t>Programmas īstenošanas mērķi</w:t>
      </w:r>
    </w:p>
    <w:p w:rsidR="00395890" w:rsidRDefault="00395890" w:rsidP="00395890">
      <w:pPr>
        <w:spacing w:after="0"/>
        <w:jc w:val="center"/>
        <w:rPr>
          <w:b/>
          <w:sz w:val="28"/>
        </w:rPr>
      </w:pPr>
    </w:p>
    <w:p w:rsidR="0050066F" w:rsidRPr="00752C04" w:rsidRDefault="0050066F" w:rsidP="006A1EDC">
      <w:pPr>
        <w:pStyle w:val="Sarakstarindkopa"/>
        <w:numPr>
          <w:ilvl w:val="0"/>
          <w:numId w:val="1"/>
        </w:numPr>
        <w:spacing w:after="0"/>
        <w:jc w:val="both"/>
        <w:rPr>
          <w:rFonts w:asciiTheme="majorHAnsi" w:hAnsiTheme="majorHAnsi"/>
          <w:sz w:val="28"/>
          <w:szCs w:val="28"/>
        </w:rPr>
      </w:pPr>
      <w:r w:rsidRPr="00752C04">
        <w:rPr>
          <w:rFonts w:asciiTheme="majorHAnsi" w:hAnsiTheme="majorHAnsi"/>
          <w:sz w:val="28"/>
          <w:szCs w:val="28"/>
        </w:rPr>
        <w:t>Radīt labvēlīgu vidi harmoniskas – fiziski, garīgi, emocionāli radošas un pilsoniski aktīvas personības attīstībai;</w:t>
      </w:r>
    </w:p>
    <w:p w:rsidR="0050066F" w:rsidRPr="00752C04" w:rsidRDefault="0050066F" w:rsidP="006A1EDC">
      <w:pPr>
        <w:pStyle w:val="Sarakstarindkopa"/>
        <w:numPr>
          <w:ilvl w:val="0"/>
          <w:numId w:val="1"/>
        </w:numPr>
        <w:spacing w:after="0"/>
        <w:jc w:val="both"/>
        <w:rPr>
          <w:rFonts w:asciiTheme="majorHAnsi" w:hAnsiTheme="majorHAnsi"/>
          <w:sz w:val="28"/>
          <w:szCs w:val="28"/>
        </w:rPr>
      </w:pPr>
      <w:r w:rsidRPr="00752C04">
        <w:rPr>
          <w:rFonts w:asciiTheme="majorHAnsi" w:hAnsiTheme="majorHAnsi"/>
          <w:sz w:val="28"/>
          <w:szCs w:val="28"/>
        </w:rPr>
        <w:t>Apzināt un kopt nacionālās un valstiskās identitātes ētiskās un kultūras</w:t>
      </w:r>
      <w:r w:rsidR="00611827" w:rsidRPr="00752C04">
        <w:rPr>
          <w:rFonts w:asciiTheme="majorHAnsi" w:hAnsiTheme="majorHAnsi"/>
          <w:sz w:val="28"/>
          <w:szCs w:val="28"/>
        </w:rPr>
        <w:t xml:space="preserve"> vērtības, nostiprināt etnisko pašapziņu un cieņu pret citu tautu kultūru;</w:t>
      </w:r>
    </w:p>
    <w:p w:rsidR="00611827" w:rsidRPr="00752C04" w:rsidRDefault="00611827" w:rsidP="006A1EDC">
      <w:pPr>
        <w:pStyle w:val="Sarakstarindkopa"/>
        <w:numPr>
          <w:ilvl w:val="0"/>
          <w:numId w:val="1"/>
        </w:numPr>
        <w:spacing w:after="0"/>
        <w:jc w:val="both"/>
        <w:rPr>
          <w:rFonts w:asciiTheme="majorHAnsi" w:hAnsiTheme="majorHAnsi"/>
          <w:sz w:val="28"/>
          <w:szCs w:val="28"/>
        </w:rPr>
      </w:pPr>
      <w:r w:rsidRPr="00752C04">
        <w:rPr>
          <w:rFonts w:asciiTheme="majorHAnsi" w:hAnsiTheme="majorHAnsi"/>
          <w:sz w:val="28"/>
          <w:szCs w:val="28"/>
        </w:rPr>
        <w:t xml:space="preserve">Apgūt nepieciešamo repertuāru, sagatavoties un piedalīties </w:t>
      </w:r>
      <w:r w:rsidR="00395890" w:rsidRPr="00752C04">
        <w:rPr>
          <w:rFonts w:asciiTheme="majorHAnsi" w:hAnsiTheme="majorHAnsi"/>
          <w:sz w:val="28"/>
          <w:szCs w:val="28"/>
        </w:rPr>
        <w:t>jaunrades deju konkursā un citos ar tautisko deju organizētos pasākumos Kandavas novadā un valsts mērogā.</w:t>
      </w:r>
    </w:p>
    <w:p w:rsidR="00395890" w:rsidRDefault="00395890" w:rsidP="00395890">
      <w:pPr>
        <w:spacing w:after="0"/>
        <w:rPr>
          <w:sz w:val="24"/>
        </w:rPr>
      </w:pPr>
    </w:p>
    <w:p w:rsidR="00395890" w:rsidRDefault="00395890" w:rsidP="00395890">
      <w:pPr>
        <w:spacing w:after="0"/>
        <w:rPr>
          <w:sz w:val="24"/>
        </w:rPr>
      </w:pPr>
    </w:p>
    <w:p w:rsidR="00752C04" w:rsidRDefault="00752C04" w:rsidP="00395890">
      <w:pPr>
        <w:spacing w:after="0"/>
        <w:rPr>
          <w:sz w:val="24"/>
        </w:rPr>
        <w:sectPr w:rsidR="00752C04" w:rsidSect="00FB5705">
          <w:pgSz w:w="11906" w:h="16838"/>
          <w:pgMar w:top="1440" w:right="1800" w:bottom="1440" w:left="1800" w:header="708" w:footer="708" w:gutter="0"/>
          <w:cols w:space="708"/>
          <w:docGrid w:linePitch="360"/>
        </w:sectPr>
      </w:pPr>
    </w:p>
    <w:p w:rsidR="00752C04" w:rsidRPr="00395890" w:rsidRDefault="00752C04" w:rsidP="00395890">
      <w:pPr>
        <w:spacing w:after="0"/>
        <w:rPr>
          <w:sz w:val="24"/>
        </w:rPr>
      </w:pPr>
    </w:p>
    <w:p w:rsidR="00611827" w:rsidRPr="006A1EDC" w:rsidRDefault="00611827" w:rsidP="00611827">
      <w:pPr>
        <w:spacing w:after="0"/>
        <w:jc w:val="center"/>
        <w:rPr>
          <w:rFonts w:asciiTheme="majorHAnsi" w:hAnsiTheme="majorHAnsi"/>
          <w:b/>
          <w:sz w:val="28"/>
        </w:rPr>
      </w:pPr>
      <w:r w:rsidRPr="006A1EDC">
        <w:rPr>
          <w:rFonts w:asciiTheme="majorHAnsi" w:hAnsiTheme="majorHAnsi"/>
          <w:b/>
          <w:sz w:val="28"/>
        </w:rPr>
        <w:t>Programmas īstenošanas uzdevumi</w:t>
      </w:r>
    </w:p>
    <w:p w:rsidR="00611827" w:rsidRDefault="00611827" w:rsidP="00611827">
      <w:pPr>
        <w:spacing w:after="0"/>
        <w:rPr>
          <w:sz w:val="24"/>
        </w:rPr>
      </w:pPr>
    </w:p>
    <w:p w:rsidR="00611827" w:rsidRPr="00752C04" w:rsidRDefault="00611827" w:rsidP="006A1EDC">
      <w:pPr>
        <w:pStyle w:val="Sarakstarindkopa"/>
        <w:numPr>
          <w:ilvl w:val="0"/>
          <w:numId w:val="2"/>
        </w:numPr>
        <w:spacing w:after="0"/>
        <w:jc w:val="both"/>
        <w:rPr>
          <w:rFonts w:asciiTheme="majorHAnsi" w:hAnsiTheme="majorHAnsi"/>
          <w:sz w:val="28"/>
          <w:szCs w:val="28"/>
        </w:rPr>
      </w:pPr>
      <w:r w:rsidRPr="00752C04">
        <w:rPr>
          <w:rFonts w:asciiTheme="majorHAnsi" w:hAnsiTheme="majorHAnsi"/>
          <w:sz w:val="28"/>
          <w:szCs w:val="28"/>
        </w:rPr>
        <w:t xml:space="preserve">Radīt ikvienam iespēju radošai </w:t>
      </w:r>
      <w:proofErr w:type="spellStart"/>
      <w:r w:rsidRPr="00752C04">
        <w:rPr>
          <w:rFonts w:asciiTheme="majorHAnsi" w:hAnsiTheme="majorHAnsi"/>
          <w:sz w:val="28"/>
          <w:szCs w:val="28"/>
        </w:rPr>
        <w:t>pašizpausmei</w:t>
      </w:r>
      <w:proofErr w:type="spellEnd"/>
      <w:r w:rsidRPr="00752C04">
        <w:rPr>
          <w:rFonts w:asciiTheme="majorHAnsi" w:hAnsiTheme="majorHAnsi"/>
          <w:sz w:val="28"/>
          <w:szCs w:val="28"/>
        </w:rPr>
        <w:t xml:space="preserve"> un spēju izkopšanai kustību, deju un skatuves kultūras jomā;</w:t>
      </w:r>
    </w:p>
    <w:p w:rsidR="00611827" w:rsidRPr="00752C04" w:rsidRDefault="00611827" w:rsidP="006A1EDC">
      <w:pPr>
        <w:pStyle w:val="Sarakstarindkopa"/>
        <w:numPr>
          <w:ilvl w:val="0"/>
          <w:numId w:val="2"/>
        </w:numPr>
        <w:spacing w:after="0"/>
        <w:jc w:val="both"/>
        <w:rPr>
          <w:rFonts w:asciiTheme="majorHAnsi" w:hAnsiTheme="majorHAnsi"/>
          <w:sz w:val="28"/>
          <w:szCs w:val="28"/>
        </w:rPr>
      </w:pPr>
      <w:r w:rsidRPr="00752C04">
        <w:rPr>
          <w:rFonts w:asciiTheme="majorHAnsi" w:hAnsiTheme="majorHAnsi"/>
          <w:sz w:val="28"/>
          <w:szCs w:val="28"/>
        </w:rPr>
        <w:t>Veidot fiziski, garīgi un emocionāli vienotu personību;</w:t>
      </w:r>
    </w:p>
    <w:p w:rsidR="00611827" w:rsidRPr="00752C04" w:rsidRDefault="00611827" w:rsidP="006A1EDC">
      <w:pPr>
        <w:pStyle w:val="Sarakstarindkopa"/>
        <w:numPr>
          <w:ilvl w:val="0"/>
          <w:numId w:val="2"/>
        </w:numPr>
        <w:spacing w:after="0"/>
        <w:jc w:val="both"/>
        <w:rPr>
          <w:rFonts w:asciiTheme="majorHAnsi" w:hAnsiTheme="majorHAnsi"/>
          <w:sz w:val="28"/>
          <w:szCs w:val="28"/>
        </w:rPr>
      </w:pPr>
      <w:r w:rsidRPr="00752C04">
        <w:rPr>
          <w:rFonts w:asciiTheme="majorHAnsi" w:hAnsiTheme="majorHAnsi"/>
          <w:sz w:val="28"/>
          <w:szCs w:val="28"/>
        </w:rPr>
        <w:t>Veidot sociālās iemaņas un prasmes saskarsmē, veicinot sadarbības pieredzi un izpratni par priekšrocībām, darbojoties komandā;</w:t>
      </w:r>
    </w:p>
    <w:p w:rsidR="00611827" w:rsidRPr="00752C04" w:rsidRDefault="00611827" w:rsidP="006A1EDC">
      <w:pPr>
        <w:pStyle w:val="Sarakstarindkopa"/>
        <w:numPr>
          <w:ilvl w:val="0"/>
          <w:numId w:val="2"/>
        </w:numPr>
        <w:spacing w:after="0"/>
        <w:jc w:val="both"/>
        <w:rPr>
          <w:rFonts w:asciiTheme="majorHAnsi" w:hAnsiTheme="majorHAnsi"/>
          <w:sz w:val="28"/>
          <w:szCs w:val="28"/>
        </w:rPr>
      </w:pPr>
      <w:r w:rsidRPr="00752C04">
        <w:rPr>
          <w:rFonts w:asciiTheme="majorHAnsi" w:hAnsiTheme="majorHAnsi"/>
          <w:sz w:val="28"/>
          <w:szCs w:val="28"/>
        </w:rPr>
        <w:t>Sekmēt daudzveidīgu dejas žanru apmācību;</w:t>
      </w:r>
    </w:p>
    <w:p w:rsidR="00611827" w:rsidRPr="00752C04" w:rsidRDefault="00611827" w:rsidP="006A1EDC">
      <w:pPr>
        <w:pStyle w:val="Sarakstarindkopa"/>
        <w:numPr>
          <w:ilvl w:val="0"/>
          <w:numId w:val="2"/>
        </w:numPr>
        <w:spacing w:after="0"/>
        <w:jc w:val="both"/>
        <w:rPr>
          <w:rFonts w:asciiTheme="majorHAnsi" w:hAnsiTheme="majorHAnsi"/>
          <w:sz w:val="28"/>
          <w:szCs w:val="28"/>
        </w:rPr>
      </w:pPr>
      <w:r w:rsidRPr="00752C04">
        <w:rPr>
          <w:rFonts w:asciiTheme="majorHAnsi" w:hAnsiTheme="majorHAnsi"/>
          <w:sz w:val="28"/>
          <w:szCs w:val="28"/>
        </w:rPr>
        <w:t>Veicināt sadarbību un kultūras apmaiņu starp novadu, valsts mēroga un ārzemju deju kolektīviem;</w:t>
      </w:r>
    </w:p>
    <w:p w:rsidR="00611827" w:rsidRPr="00752C04" w:rsidRDefault="00611827" w:rsidP="006A1EDC">
      <w:pPr>
        <w:pStyle w:val="Sarakstarindkopa"/>
        <w:numPr>
          <w:ilvl w:val="0"/>
          <w:numId w:val="2"/>
        </w:numPr>
        <w:spacing w:after="0"/>
        <w:jc w:val="both"/>
        <w:rPr>
          <w:rFonts w:asciiTheme="majorHAnsi" w:hAnsiTheme="majorHAnsi"/>
          <w:sz w:val="28"/>
          <w:szCs w:val="28"/>
        </w:rPr>
      </w:pPr>
      <w:r w:rsidRPr="00752C04">
        <w:rPr>
          <w:rFonts w:asciiTheme="majorHAnsi" w:hAnsiTheme="majorHAnsi"/>
          <w:sz w:val="28"/>
          <w:szCs w:val="28"/>
        </w:rPr>
        <w:t>Veidot izpratni par Latvijas kultūras vērtību un tradīciju saglabāšanu, kopšanu un attīstību</w:t>
      </w:r>
    </w:p>
    <w:p w:rsidR="006A1EDC" w:rsidRDefault="006A1EDC" w:rsidP="006A1EDC">
      <w:pPr>
        <w:spacing w:after="0"/>
        <w:jc w:val="both"/>
        <w:rPr>
          <w:rFonts w:asciiTheme="majorHAnsi" w:hAnsiTheme="majorHAnsi"/>
          <w:sz w:val="24"/>
        </w:rPr>
        <w:sectPr w:rsidR="006A1EDC" w:rsidSect="00FB5705">
          <w:pgSz w:w="11906" w:h="16838"/>
          <w:pgMar w:top="1440" w:right="1800" w:bottom="1440" w:left="1800" w:header="708" w:footer="708" w:gutter="0"/>
          <w:cols w:space="708"/>
          <w:docGrid w:linePitch="360"/>
        </w:sectPr>
      </w:pPr>
    </w:p>
    <w:p w:rsidR="00611827" w:rsidRPr="006A1EDC" w:rsidRDefault="00611827" w:rsidP="006A1EDC">
      <w:pPr>
        <w:spacing w:after="0"/>
        <w:jc w:val="both"/>
        <w:rPr>
          <w:rFonts w:asciiTheme="majorHAnsi" w:hAnsiTheme="majorHAnsi"/>
          <w:sz w:val="24"/>
        </w:rPr>
      </w:pPr>
    </w:p>
    <w:p w:rsidR="00611827" w:rsidRPr="006A1EDC" w:rsidRDefault="00611827" w:rsidP="00611827">
      <w:pPr>
        <w:spacing w:after="0"/>
        <w:jc w:val="center"/>
        <w:rPr>
          <w:rFonts w:asciiTheme="majorHAnsi" w:hAnsiTheme="majorHAnsi"/>
          <w:b/>
          <w:sz w:val="28"/>
        </w:rPr>
      </w:pPr>
      <w:r w:rsidRPr="006A1EDC">
        <w:rPr>
          <w:rFonts w:asciiTheme="majorHAnsi" w:hAnsiTheme="majorHAnsi"/>
          <w:b/>
          <w:sz w:val="28"/>
        </w:rPr>
        <w:t>Programmas īstenošanas plāns</w:t>
      </w:r>
    </w:p>
    <w:p w:rsidR="00611827" w:rsidRPr="00752C04" w:rsidRDefault="00611827" w:rsidP="00752C04">
      <w:pPr>
        <w:spacing w:after="0"/>
        <w:jc w:val="both"/>
        <w:rPr>
          <w:b/>
          <w:sz w:val="28"/>
          <w:szCs w:val="28"/>
        </w:rPr>
      </w:pPr>
    </w:p>
    <w:p w:rsidR="00611827" w:rsidRPr="00752C04" w:rsidRDefault="00611827" w:rsidP="00752C04">
      <w:pPr>
        <w:pStyle w:val="Sarakstarindkopa"/>
        <w:numPr>
          <w:ilvl w:val="0"/>
          <w:numId w:val="4"/>
        </w:numPr>
        <w:spacing w:after="0"/>
        <w:jc w:val="both"/>
        <w:rPr>
          <w:rFonts w:asciiTheme="majorHAnsi" w:hAnsiTheme="majorHAnsi"/>
          <w:sz w:val="28"/>
          <w:szCs w:val="28"/>
          <w:u w:val="single"/>
        </w:rPr>
      </w:pPr>
      <w:r w:rsidRPr="00752C04">
        <w:rPr>
          <w:rFonts w:asciiTheme="majorHAnsi" w:hAnsiTheme="majorHAnsi"/>
          <w:sz w:val="28"/>
          <w:szCs w:val="28"/>
          <w:u w:val="single"/>
        </w:rPr>
        <w:t>Programmas īstenošanas nosacījumi:</w:t>
      </w:r>
    </w:p>
    <w:p w:rsidR="00611827" w:rsidRPr="00752C04" w:rsidRDefault="00611827" w:rsidP="00752C04">
      <w:pPr>
        <w:pStyle w:val="Sarakstarindkopa"/>
        <w:spacing w:after="0"/>
        <w:jc w:val="both"/>
        <w:rPr>
          <w:rFonts w:asciiTheme="majorHAnsi" w:hAnsiTheme="majorHAnsi"/>
          <w:sz w:val="28"/>
          <w:szCs w:val="28"/>
        </w:rPr>
      </w:pPr>
    </w:p>
    <w:p w:rsidR="00611827" w:rsidRPr="00752C04" w:rsidRDefault="00611827" w:rsidP="00752C04">
      <w:pPr>
        <w:spacing w:after="0"/>
        <w:ind w:left="360"/>
        <w:jc w:val="both"/>
        <w:rPr>
          <w:rFonts w:asciiTheme="majorHAnsi" w:hAnsiTheme="majorHAnsi"/>
          <w:sz w:val="28"/>
          <w:szCs w:val="28"/>
        </w:rPr>
      </w:pPr>
      <w:r w:rsidRPr="00752C04">
        <w:rPr>
          <w:rFonts w:asciiTheme="majorHAnsi" w:hAnsiTheme="majorHAnsi"/>
          <w:sz w:val="28"/>
          <w:szCs w:val="28"/>
        </w:rPr>
        <w:t>1.1. programmas īstenošanas mērķauditorijas vecuma grupas:</w:t>
      </w:r>
    </w:p>
    <w:p w:rsidR="00611827" w:rsidRPr="00752C04" w:rsidRDefault="00611827" w:rsidP="00752C04">
      <w:pPr>
        <w:spacing w:after="0"/>
        <w:ind w:left="360"/>
        <w:jc w:val="both"/>
        <w:rPr>
          <w:rFonts w:asciiTheme="majorHAnsi" w:hAnsiTheme="majorHAnsi"/>
          <w:sz w:val="28"/>
          <w:szCs w:val="28"/>
        </w:rPr>
      </w:pPr>
      <w:r w:rsidRPr="00752C04">
        <w:rPr>
          <w:rFonts w:asciiTheme="majorHAnsi" w:hAnsiTheme="majorHAnsi"/>
          <w:sz w:val="28"/>
          <w:szCs w:val="28"/>
        </w:rPr>
        <w:t>-</w:t>
      </w:r>
      <w:proofErr w:type="gramStart"/>
      <w:r w:rsidRPr="00752C04">
        <w:rPr>
          <w:rFonts w:asciiTheme="majorHAnsi" w:hAnsiTheme="majorHAnsi"/>
          <w:sz w:val="28"/>
          <w:szCs w:val="28"/>
        </w:rPr>
        <w:t xml:space="preserve">     </w:t>
      </w:r>
      <w:proofErr w:type="gramEnd"/>
      <w:r w:rsidRPr="00752C04">
        <w:rPr>
          <w:rFonts w:asciiTheme="majorHAnsi" w:hAnsiTheme="majorHAnsi"/>
          <w:sz w:val="28"/>
          <w:szCs w:val="28"/>
        </w:rPr>
        <w:t>pirmsskolas vecums (</w:t>
      </w:r>
      <w:r w:rsidR="00395890" w:rsidRPr="00752C04">
        <w:rPr>
          <w:rFonts w:asciiTheme="majorHAnsi" w:hAnsiTheme="majorHAnsi"/>
          <w:sz w:val="28"/>
          <w:szCs w:val="28"/>
        </w:rPr>
        <w:t>3-4 gadi; 5-6 gadi</w:t>
      </w:r>
      <w:r w:rsidRPr="00752C04">
        <w:rPr>
          <w:rFonts w:asciiTheme="majorHAnsi" w:hAnsiTheme="majorHAnsi"/>
          <w:sz w:val="28"/>
          <w:szCs w:val="28"/>
        </w:rPr>
        <w:t>);</w:t>
      </w:r>
    </w:p>
    <w:p w:rsidR="00611827" w:rsidRPr="00752C04" w:rsidRDefault="00611827" w:rsidP="00752C04">
      <w:pPr>
        <w:spacing w:after="0"/>
        <w:ind w:left="360"/>
        <w:jc w:val="both"/>
        <w:rPr>
          <w:rFonts w:asciiTheme="majorHAnsi" w:hAnsiTheme="majorHAnsi"/>
          <w:sz w:val="28"/>
          <w:szCs w:val="28"/>
        </w:rPr>
      </w:pPr>
      <w:r w:rsidRPr="00752C04">
        <w:rPr>
          <w:rFonts w:asciiTheme="majorHAnsi" w:hAnsiTheme="majorHAnsi"/>
          <w:sz w:val="28"/>
          <w:szCs w:val="28"/>
        </w:rPr>
        <w:t>-</w:t>
      </w:r>
      <w:proofErr w:type="gramStart"/>
      <w:r w:rsidRPr="00752C04">
        <w:rPr>
          <w:rFonts w:asciiTheme="majorHAnsi" w:hAnsiTheme="majorHAnsi"/>
          <w:sz w:val="28"/>
          <w:szCs w:val="28"/>
        </w:rPr>
        <w:t xml:space="preserve">     </w:t>
      </w:r>
      <w:proofErr w:type="gramEnd"/>
      <w:r w:rsidRPr="00752C04">
        <w:rPr>
          <w:rFonts w:asciiTheme="majorHAnsi" w:hAnsiTheme="majorHAnsi"/>
          <w:sz w:val="28"/>
          <w:szCs w:val="28"/>
        </w:rPr>
        <w:t>sākumskola</w:t>
      </w:r>
      <w:r w:rsidR="00395890" w:rsidRPr="00752C04">
        <w:rPr>
          <w:rFonts w:asciiTheme="majorHAnsi" w:hAnsiTheme="majorHAnsi"/>
          <w:sz w:val="28"/>
          <w:szCs w:val="28"/>
        </w:rPr>
        <w:t>s vecums (1. Klase;2-3 klase;4-5klase</w:t>
      </w:r>
      <w:r w:rsidRPr="00752C04">
        <w:rPr>
          <w:rFonts w:asciiTheme="majorHAnsi" w:hAnsiTheme="majorHAnsi"/>
          <w:sz w:val="28"/>
          <w:szCs w:val="28"/>
        </w:rPr>
        <w:t>);</w:t>
      </w:r>
    </w:p>
    <w:p w:rsidR="00611827" w:rsidRPr="00752C04" w:rsidRDefault="00611827" w:rsidP="00752C04">
      <w:pPr>
        <w:spacing w:after="0"/>
        <w:ind w:left="360"/>
        <w:jc w:val="both"/>
        <w:rPr>
          <w:rFonts w:asciiTheme="majorHAnsi" w:hAnsiTheme="majorHAnsi"/>
          <w:sz w:val="28"/>
          <w:szCs w:val="28"/>
        </w:rPr>
      </w:pPr>
      <w:r w:rsidRPr="00752C04">
        <w:rPr>
          <w:rFonts w:asciiTheme="majorHAnsi" w:hAnsiTheme="majorHAnsi"/>
          <w:sz w:val="28"/>
          <w:szCs w:val="28"/>
        </w:rPr>
        <w:t>-</w:t>
      </w:r>
      <w:proofErr w:type="gramStart"/>
      <w:r w:rsidRPr="00752C04">
        <w:rPr>
          <w:rFonts w:asciiTheme="majorHAnsi" w:hAnsiTheme="majorHAnsi"/>
          <w:sz w:val="28"/>
          <w:szCs w:val="28"/>
        </w:rPr>
        <w:t xml:space="preserve">     </w:t>
      </w:r>
      <w:proofErr w:type="gramEnd"/>
      <w:r w:rsidRPr="00752C04">
        <w:rPr>
          <w:rFonts w:asciiTheme="majorHAnsi" w:hAnsiTheme="majorHAnsi"/>
          <w:sz w:val="28"/>
          <w:szCs w:val="28"/>
        </w:rPr>
        <w:t>pamatskolas</w:t>
      </w:r>
      <w:r w:rsidR="00395890" w:rsidRPr="00752C04">
        <w:rPr>
          <w:rFonts w:asciiTheme="majorHAnsi" w:hAnsiTheme="majorHAnsi"/>
          <w:sz w:val="28"/>
          <w:szCs w:val="28"/>
        </w:rPr>
        <w:t xml:space="preserve"> un vidusskolas </w:t>
      </w:r>
      <w:r w:rsidRPr="00752C04">
        <w:rPr>
          <w:rFonts w:asciiTheme="majorHAnsi" w:hAnsiTheme="majorHAnsi"/>
          <w:sz w:val="28"/>
          <w:szCs w:val="28"/>
        </w:rPr>
        <w:t xml:space="preserve"> vecums (</w:t>
      </w:r>
      <w:r w:rsidR="00395890" w:rsidRPr="00752C04">
        <w:rPr>
          <w:rFonts w:asciiTheme="majorHAnsi" w:hAnsiTheme="majorHAnsi"/>
          <w:sz w:val="28"/>
          <w:szCs w:val="28"/>
        </w:rPr>
        <w:t>6-7 klase;8-11 k</w:t>
      </w:r>
      <w:r w:rsidRPr="00752C04">
        <w:rPr>
          <w:rFonts w:asciiTheme="majorHAnsi" w:hAnsiTheme="majorHAnsi"/>
          <w:sz w:val="28"/>
          <w:szCs w:val="28"/>
        </w:rPr>
        <w:t>lase);</w:t>
      </w:r>
    </w:p>
    <w:p w:rsidR="00611827" w:rsidRPr="00752C04" w:rsidRDefault="00611827" w:rsidP="00752C04">
      <w:pPr>
        <w:spacing w:after="0"/>
        <w:ind w:left="360"/>
        <w:jc w:val="both"/>
        <w:rPr>
          <w:rFonts w:asciiTheme="majorHAnsi" w:hAnsiTheme="majorHAnsi"/>
          <w:sz w:val="28"/>
          <w:szCs w:val="28"/>
        </w:rPr>
      </w:pPr>
      <w:r w:rsidRPr="00752C04">
        <w:rPr>
          <w:rFonts w:asciiTheme="majorHAnsi" w:hAnsiTheme="majorHAnsi"/>
          <w:sz w:val="28"/>
          <w:szCs w:val="28"/>
        </w:rPr>
        <w:t>1.2. programmas īstenošanas mērķauditorijas raksturojums:</w:t>
      </w:r>
    </w:p>
    <w:p w:rsidR="00611827" w:rsidRPr="00752C04" w:rsidRDefault="00611827" w:rsidP="00752C04">
      <w:pPr>
        <w:spacing w:after="0"/>
        <w:ind w:left="360"/>
        <w:jc w:val="both"/>
        <w:rPr>
          <w:rFonts w:asciiTheme="majorHAnsi" w:hAnsiTheme="majorHAnsi"/>
          <w:sz w:val="28"/>
          <w:szCs w:val="28"/>
        </w:rPr>
      </w:pPr>
      <w:r w:rsidRPr="00752C04">
        <w:rPr>
          <w:rFonts w:asciiTheme="majorHAnsi" w:hAnsiTheme="majorHAnsi"/>
          <w:sz w:val="28"/>
          <w:szCs w:val="28"/>
        </w:rPr>
        <w:t>-</w:t>
      </w:r>
      <w:proofErr w:type="gramStart"/>
      <w:r w:rsidRPr="00752C04">
        <w:rPr>
          <w:rFonts w:asciiTheme="majorHAnsi" w:hAnsiTheme="majorHAnsi"/>
          <w:sz w:val="28"/>
          <w:szCs w:val="28"/>
        </w:rPr>
        <w:t xml:space="preserve">     </w:t>
      </w:r>
      <w:proofErr w:type="gramEnd"/>
      <w:r w:rsidRPr="00752C04">
        <w:rPr>
          <w:rFonts w:asciiTheme="majorHAnsi" w:hAnsiTheme="majorHAnsi"/>
          <w:sz w:val="28"/>
          <w:szCs w:val="28"/>
        </w:rPr>
        <w:t>ikviens bērns un jaunietis, kas vēlas attīstīt un pilnveidot sevi dejas mākslā;</w:t>
      </w:r>
    </w:p>
    <w:p w:rsidR="00611827" w:rsidRPr="00752C04" w:rsidRDefault="00611827" w:rsidP="00752C04">
      <w:pPr>
        <w:spacing w:after="0"/>
        <w:ind w:left="360"/>
        <w:jc w:val="both"/>
        <w:rPr>
          <w:rFonts w:asciiTheme="majorHAnsi" w:hAnsiTheme="majorHAnsi"/>
          <w:sz w:val="28"/>
          <w:szCs w:val="28"/>
        </w:rPr>
      </w:pPr>
      <w:r w:rsidRPr="00752C04">
        <w:rPr>
          <w:rFonts w:asciiTheme="majorHAnsi" w:hAnsiTheme="majorHAnsi"/>
          <w:sz w:val="28"/>
          <w:szCs w:val="28"/>
        </w:rPr>
        <w:t>-</w:t>
      </w:r>
      <w:proofErr w:type="gramStart"/>
      <w:r w:rsidRPr="00752C04">
        <w:rPr>
          <w:rFonts w:asciiTheme="majorHAnsi" w:hAnsiTheme="majorHAnsi"/>
          <w:sz w:val="28"/>
          <w:szCs w:val="28"/>
        </w:rPr>
        <w:t xml:space="preserve">     </w:t>
      </w:r>
      <w:proofErr w:type="gramEnd"/>
      <w:r w:rsidRPr="00752C04">
        <w:rPr>
          <w:rFonts w:asciiTheme="majorHAnsi" w:hAnsiTheme="majorHAnsi"/>
          <w:sz w:val="28"/>
          <w:szCs w:val="28"/>
        </w:rPr>
        <w:t>dejas un kustību mākslā talantīgi bērni un jaunieši;</w:t>
      </w:r>
    </w:p>
    <w:p w:rsidR="00611827" w:rsidRPr="00752C04" w:rsidRDefault="00611827" w:rsidP="00752C04">
      <w:pPr>
        <w:spacing w:after="0"/>
        <w:ind w:left="360"/>
        <w:jc w:val="both"/>
        <w:rPr>
          <w:rFonts w:asciiTheme="majorHAnsi" w:hAnsiTheme="majorHAnsi"/>
          <w:sz w:val="28"/>
          <w:szCs w:val="28"/>
        </w:rPr>
      </w:pPr>
      <w:r w:rsidRPr="00752C04">
        <w:rPr>
          <w:rFonts w:asciiTheme="majorHAnsi" w:hAnsiTheme="majorHAnsi"/>
          <w:sz w:val="28"/>
          <w:szCs w:val="28"/>
        </w:rPr>
        <w:t>1.3. programmas īstenošanas laiks – viens mācību gads</w:t>
      </w:r>
    </w:p>
    <w:p w:rsidR="00611827" w:rsidRPr="00752C04" w:rsidRDefault="00611827" w:rsidP="00752C04">
      <w:pPr>
        <w:spacing w:after="0"/>
        <w:ind w:left="360"/>
        <w:jc w:val="both"/>
        <w:rPr>
          <w:rFonts w:asciiTheme="majorHAnsi" w:hAnsiTheme="majorHAnsi"/>
          <w:sz w:val="28"/>
          <w:szCs w:val="28"/>
        </w:rPr>
      </w:pPr>
    </w:p>
    <w:p w:rsidR="00611827" w:rsidRPr="00752C04" w:rsidRDefault="00611827" w:rsidP="00752C04">
      <w:pPr>
        <w:spacing w:after="0"/>
        <w:ind w:left="360"/>
        <w:jc w:val="both"/>
        <w:rPr>
          <w:rFonts w:asciiTheme="majorHAnsi" w:hAnsiTheme="majorHAnsi"/>
          <w:sz w:val="28"/>
          <w:szCs w:val="28"/>
          <w:u w:val="single"/>
        </w:rPr>
      </w:pPr>
      <w:r w:rsidRPr="00752C04">
        <w:rPr>
          <w:rFonts w:asciiTheme="majorHAnsi" w:hAnsiTheme="majorHAnsi"/>
          <w:sz w:val="28"/>
          <w:szCs w:val="28"/>
        </w:rPr>
        <w:t>2</w:t>
      </w:r>
      <w:r w:rsidRPr="00752C04">
        <w:rPr>
          <w:rFonts w:asciiTheme="majorHAnsi" w:hAnsiTheme="majorHAnsi"/>
          <w:sz w:val="28"/>
          <w:szCs w:val="28"/>
          <w:u w:val="single"/>
        </w:rPr>
        <w:t>.</w:t>
      </w:r>
      <w:proofErr w:type="gramStart"/>
      <w:r w:rsidRPr="00752C04">
        <w:rPr>
          <w:rFonts w:asciiTheme="majorHAnsi" w:hAnsiTheme="majorHAnsi"/>
          <w:sz w:val="28"/>
          <w:szCs w:val="28"/>
          <w:u w:val="single"/>
        </w:rPr>
        <w:t xml:space="preserve">  </w:t>
      </w:r>
      <w:proofErr w:type="gramEnd"/>
      <w:r w:rsidRPr="00752C04">
        <w:rPr>
          <w:rFonts w:asciiTheme="majorHAnsi" w:hAnsiTheme="majorHAnsi"/>
          <w:sz w:val="28"/>
          <w:szCs w:val="28"/>
          <w:u w:val="single"/>
        </w:rPr>
        <w:t>Programmas īstenošanas darba formas:</w:t>
      </w:r>
    </w:p>
    <w:p w:rsidR="00611827" w:rsidRPr="00752C04" w:rsidRDefault="00611827" w:rsidP="00752C04">
      <w:pPr>
        <w:spacing w:after="0"/>
        <w:ind w:left="360"/>
        <w:jc w:val="both"/>
        <w:rPr>
          <w:rFonts w:asciiTheme="majorHAnsi" w:hAnsiTheme="majorHAnsi"/>
          <w:sz w:val="28"/>
          <w:szCs w:val="28"/>
        </w:rPr>
      </w:pPr>
    </w:p>
    <w:p w:rsidR="00611827" w:rsidRPr="00752C04" w:rsidRDefault="00611827" w:rsidP="00752C04">
      <w:pPr>
        <w:spacing w:after="0"/>
        <w:ind w:left="360"/>
        <w:jc w:val="both"/>
        <w:rPr>
          <w:rFonts w:asciiTheme="majorHAnsi" w:hAnsiTheme="majorHAnsi"/>
          <w:sz w:val="28"/>
          <w:szCs w:val="28"/>
        </w:rPr>
      </w:pPr>
      <w:r w:rsidRPr="00752C04">
        <w:rPr>
          <w:rFonts w:asciiTheme="majorHAnsi" w:hAnsiTheme="majorHAnsi"/>
          <w:sz w:val="28"/>
          <w:szCs w:val="28"/>
        </w:rPr>
        <w:t>Grupas forma – deju kolektīvs; min. skaits grupā 10</w:t>
      </w:r>
    </w:p>
    <w:p w:rsidR="00611827" w:rsidRPr="00752C04" w:rsidRDefault="00611827" w:rsidP="00752C04">
      <w:pPr>
        <w:spacing w:after="0"/>
        <w:ind w:left="360"/>
        <w:jc w:val="both"/>
        <w:rPr>
          <w:rFonts w:asciiTheme="majorHAnsi" w:hAnsiTheme="majorHAnsi"/>
          <w:sz w:val="28"/>
          <w:szCs w:val="28"/>
        </w:rPr>
      </w:pPr>
    </w:p>
    <w:p w:rsidR="00611827" w:rsidRPr="00752C04" w:rsidRDefault="00611827" w:rsidP="00752C04">
      <w:pPr>
        <w:spacing w:after="0"/>
        <w:ind w:left="360"/>
        <w:jc w:val="both"/>
        <w:rPr>
          <w:rFonts w:asciiTheme="majorHAnsi" w:hAnsiTheme="majorHAnsi"/>
          <w:sz w:val="28"/>
          <w:szCs w:val="28"/>
          <w:u w:val="single"/>
        </w:rPr>
      </w:pPr>
      <w:r w:rsidRPr="00752C04">
        <w:rPr>
          <w:rFonts w:asciiTheme="majorHAnsi" w:hAnsiTheme="majorHAnsi"/>
          <w:sz w:val="28"/>
          <w:szCs w:val="28"/>
        </w:rPr>
        <w:t>3.</w:t>
      </w:r>
      <w:proofErr w:type="gramStart"/>
      <w:r w:rsidRPr="00752C04">
        <w:rPr>
          <w:rFonts w:asciiTheme="majorHAnsi" w:hAnsiTheme="majorHAnsi"/>
          <w:sz w:val="28"/>
          <w:szCs w:val="28"/>
        </w:rPr>
        <w:t xml:space="preserve">  </w:t>
      </w:r>
      <w:proofErr w:type="gramEnd"/>
      <w:r w:rsidRPr="00752C04">
        <w:rPr>
          <w:rFonts w:asciiTheme="majorHAnsi" w:hAnsiTheme="majorHAnsi"/>
          <w:sz w:val="28"/>
          <w:szCs w:val="28"/>
          <w:u w:val="single"/>
        </w:rPr>
        <w:t>Darba formas –</w:t>
      </w:r>
    </w:p>
    <w:p w:rsidR="00611827" w:rsidRPr="00752C04" w:rsidRDefault="00611827" w:rsidP="00752C04">
      <w:pPr>
        <w:spacing w:after="0"/>
        <w:ind w:left="360"/>
        <w:jc w:val="both"/>
        <w:rPr>
          <w:rFonts w:asciiTheme="majorHAnsi" w:hAnsiTheme="majorHAnsi"/>
          <w:sz w:val="28"/>
          <w:szCs w:val="28"/>
        </w:rPr>
      </w:pPr>
    </w:p>
    <w:p w:rsidR="00611827" w:rsidRPr="00752C04" w:rsidRDefault="00611827" w:rsidP="00752C04">
      <w:pPr>
        <w:spacing w:after="0"/>
        <w:ind w:left="360"/>
        <w:jc w:val="both"/>
        <w:rPr>
          <w:rFonts w:asciiTheme="majorHAnsi" w:hAnsiTheme="majorHAnsi"/>
          <w:sz w:val="28"/>
          <w:szCs w:val="28"/>
        </w:rPr>
      </w:pPr>
      <w:r w:rsidRPr="00752C04">
        <w:rPr>
          <w:rFonts w:asciiTheme="majorHAnsi" w:hAnsiTheme="majorHAnsi"/>
          <w:sz w:val="28"/>
          <w:szCs w:val="28"/>
        </w:rPr>
        <w:t>3.1. praktiskās nodarbības;</w:t>
      </w:r>
    </w:p>
    <w:p w:rsidR="00611827" w:rsidRPr="00752C04" w:rsidRDefault="00611827" w:rsidP="00752C04">
      <w:pPr>
        <w:spacing w:after="0"/>
        <w:ind w:left="360"/>
        <w:jc w:val="both"/>
        <w:rPr>
          <w:rFonts w:asciiTheme="majorHAnsi" w:hAnsiTheme="majorHAnsi"/>
          <w:sz w:val="28"/>
          <w:szCs w:val="28"/>
        </w:rPr>
      </w:pPr>
      <w:r w:rsidRPr="00752C04">
        <w:rPr>
          <w:rFonts w:asciiTheme="majorHAnsi" w:hAnsiTheme="majorHAnsi"/>
          <w:sz w:val="28"/>
          <w:szCs w:val="28"/>
        </w:rPr>
        <w:t xml:space="preserve">3.2. darba atskaites forma – koncerts, skate, festivāls, svētki un citus ar projektu īstenošanu saistītas formas; </w:t>
      </w:r>
    </w:p>
    <w:p w:rsidR="00611827" w:rsidRPr="00752C04" w:rsidRDefault="00611827" w:rsidP="00752C04">
      <w:pPr>
        <w:spacing w:after="0"/>
        <w:ind w:left="360"/>
        <w:jc w:val="both"/>
        <w:rPr>
          <w:rFonts w:asciiTheme="majorHAnsi" w:hAnsiTheme="majorHAnsi"/>
          <w:sz w:val="28"/>
          <w:szCs w:val="28"/>
        </w:rPr>
      </w:pPr>
      <w:r w:rsidRPr="00752C04">
        <w:rPr>
          <w:rFonts w:asciiTheme="majorHAnsi" w:hAnsiTheme="majorHAnsi"/>
          <w:sz w:val="28"/>
          <w:szCs w:val="28"/>
        </w:rPr>
        <w:t>3.3. papildus darba forma – nometne, radošā darbnīca;</w:t>
      </w:r>
    </w:p>
    <w:p w:rsidR="00611827" w:rsidRPr="00752C04" w:rsidRDefault="00611827" w:rsidP="00752C04">
      <w:pPr>
        <w:spacing w:after="0"/>
        <w:ind w:left="360"/>
        <w:jc w:val="both"/>
        <w:rPr>
          <w:rFonts w:asciiTheme="majorHAnsi" w:hAnsiTheme="majorHAnsi"/>
          <w:sz w:val="28"/>
          <w:szCs w:val="28"/>
        </w:rPr>
      </w:pPr>
    </w:p>
    <w:p w:rsidR="00757B7A" w:rsidRPr="00752C04" w:rsidRDefault="00611827" w:rsidP="00752C04">
      <w:pPr>
        <w:spacing w:after="0"/>
        <w:ind w:left="360"/>
        <w:jc w:val="both"/>
        <w:rPr>
          <w:rFonts w:asciiTheme="majorHAnsi" w:hAnsiTheme="majorHAnsi"/>
          <w:sz w:val="28"/>
          <w:szCs w:val="28"/>
        </w:rPr>
      </w:pPr>
      <w:r w:rsidRPr="00752C04">
        <w:rPr>
          <w:rFonts w:asciiTheme="majorHAnsi" w:hAnsiTheme="majorHAnsi"/>
          <w:sz w:val="28"/>
          <w:szCs w:val="28"/>
        </w:rPr>
        <w:t>4.</w:t>
      </w:r>
      <w:r w:rsidR="00757B7A" w:rsidRPr="00752C04">
        <w:rPr>
          <w:rFonts w:asciiTheme="majorHAnsi" w:hAnsiTheme="majorHAnsi"/>
          <w:sz w:val="28"/>
          <w:szCs w:val="28"/>
        </w:rPr>
        <w:t xml:space="preserve"> </w:t>
      </w:r>
      <w:r w:rsidR="00C26B5D" w:rsidRPr="00752C04">
        <w:rPr>
          <w:rFonts w:asciiTheme="majorHAnsi" w:hAnsiTheme="majorHAnsi"/>
          <w:sz w:val="28"/>
          <w:szCs w:val="28"/>
          <w:u w:val="single"/>
        </w:rPr>
        <w:t>N</w:t>
      </w:r>
      <w:r w:rsidR="00757B7A" w:rsidRPr="00752C04">
        <w:rPr>
          <w:rFonts w:asciiTheme="majorHAnsi" w:hAnsiTheme="majorHAnsi"/>
          <w:sz w:val="28"/>
          <w:szCs w:val="28"/>
          <w:u w:val="single"/>
        </w:rPr>
        <w:t>odarbību skaits nedēļā:</w:t>
      </w:r>
    </w:p>
    <w:p w:rsidR="00757B7A" w:rsidRPr="00752C04" w:rsidRDefault="00757B7A" w:rsidP="00752C04">
      <w:pPr>
        <w:spacing w:after="0"/>
        <w:ind w:left="360"/>
        <w:jc w:val="both"/>
        <w:rPr>
          <w:rFonts w:asciiTheme="majorHAnsi" w:hAnsiTheme="majorHAnsi"/>
          <w:sz w:val="28"/>
          <w:szCs w:val="28"/>
        </w:rPr>
      </w:pPr>
    </w:p>
    <w:p w:rsidR="00757B7A" w:rsidRPr="00752C04" w:rsidRDefault="00757B7A" w:rsidP="00752C04">
      <w:pPr>
        <w:pStyle w:val="Sarakstarindkopa"/>
        <w:numPr>
          <w:ilvl w:val="0"/>
          <w:numId w:val="5"/>
        </w:numPr>
        <w:spacing w:after="0"/>
        <w:jc w:val="both"/>
        <w:rPr>
          <w:rFonts w:asciiTheme="majorHAnsi" w:hAnsiTheme="majorHAnsi"/>
          <w:sz w:val="28"/>
          <w:szCs w:val="28"/>
        </w:rPr>
      </w:pPr>
      <w:r w:rsidRPr="00752C04">
        <w:rPr>
          <w:rFonts w:asciiTheme="majorHAnsi" w:hAnsiTheme="majorHAnsi"/>
          <w:sz w:val="28"/>
          <w:szCs w:val="28"/>
        </w:rPr>
        <w:t>3 (trīs) mācību s</w:t>
      </w:r>
      <w:r w:rsidR="00C26B5D" w:rsidRPr="00752C04">
        <w:rPr>
          <w:rFonts w:asciiTheme="majorHAnsi" w:hAnsiTheme="majorHAnsi"/>
          <w:sz w:val="28"/>
          <w:szCs w:val="28"/>
        </w:rPr>
        <w:t>tundas vienā grupā. Stundu skaits noteikts</w:t>
      </w:r>
      <w:r w:rsidRPr="00752C04">
        <w:rPr>
          <w:rFonts w:asciiTheme="majorHAnsi" w:hAnsiTheme="majorHAnsi"/>
          <w:sz w:val="28"/>
          <w:szCs w:val="28"/>
        </w:rPr>
        <w:t xml:space="preserve"> no vecuma grupas un programmas specifiskajiem nosacījumiem</w:t>
      </w:r>
      <w:r w:rsidR="00C26B5D" w:rsidRPr="00752C04">
        <w:rPr>
          <w:rFonts w:asciiTheme="majorHAnsi" w:hAnsiTheme="majorHAnsi"/>
          <w:sz w:val="28"/>
          <w:szCs w:val="28"/>
        </w:rPr>
        <w:t>, kuri pieejami VISC izstrādātajās metodiskās izstrādnēs</w:t>
      </w:r>
      <w:r w:rsidRPr="00752C04">
        <w:rPr>
          <w:rFonts w:asciiTheme="majorHAnsi" w:hAnsiTheme="majorHAnsi"/>
          <w:sz w:val="28"/>
          <w:szCs w:val="28"/>
        </w:rPr>
        <w:t>.</w:t>
      </w:r>
    </w:p>
    <w:p w:rsidR="00757B7A" w:rsidRPr="00752C04" w:rsidRDefault="00757B7A" w:rsidP="00752C04">
      <w:pPr>
        <w:pStyle w:val="Sarakstarindkopa"/>
        <w:spacing w:after="0"/>
        <w:jc w:val="both"/>
        <w:rPr>
          <w:rFonts w:asciiTheme="majorHAnsi" w:hAnsiTheme="majorHAnsi"/>
          <w:sz w:val="28"/>
          <w:szCs w:val="28"/>
        </w:rPr>
      </w:pPr>
      <w:r w:rsidRPr="00752C04">
        <w:rPr>
          <w:rFonts w:asciiTheme="majorHAnsi" w:hAnsiTheme="majorHAnsi"/>
          <w:sz w:val="28"/>
          <w:szCs w:val="28"/>
        </w:rPr>
        <w:t>Stundu skaitā ietilpst koncertdarbība un ar kolektīvu darbību saistītais organizatoriskais darbs;</w:t>
      </w:r>
    </w:p>
    <w:p w:rsidR="00757B7A" w:rsidRPr="00752C04" w:rsidRDefault="00757B7A" w:rsidP="00752C04">
      <w:pPr>
        <w:pStyle w:val="Sarakstarindkopa"/>
        <w:numPr>
          <w:ilvl w:val="0"/>
          <w:numId w:val="5"/>
        </w:numPr>
        <w:spacing w:after="0"/>
        <w:jc w:val="both"/>
        <w:rPr>
          <w:rFonts w:asciiTheme="majorHAnsi" w:hAnsiTheme="majorHAnsi"/>
          <w:sz w:val="28"/>
          <w:szCs w:val="28"/>
        </w:rPr>
      </w:pPr>
      <w:r w:rsidRPr="00752C04">
        <w:rPr>
          <w:rFonts w:asciiTheme="majorHAnsi" w:hAnsiTheme="majorHAnsi"/>
          <w:sz w:val="28"/>
          <w:szCs w:val="28"/>
        </w:rPr>
        <w:t>Vienas nodarbības ilgums – 40 minūtes, starpbrīža ilgums – 5 minūtes, ko ieskaita nodarbības laikā;</w:t>
      </w:r>
    </w:p>
    <w:p w:rsidR="00757B7A" w:rsidRPr="00752C04" w:rsidRDefault="00757B7A" w:rsidP="00752C04">
      <w:pPr>
        <w:pStyle w:val="Sarakstarindkopa"/>
        <w:numPr>
          <w:ilvl w:val="0"/>
          <w:numId w:val="5"/>
        </w:numPr>
        <w:spacing w:after="0"/>
        <w:jc w:val="both"/>
        <w:rPr>
          <w:rFonts w:asciiTheme="majorHAnsi" w:hAnsiTheme="majorHAnsi"/>
          <w:sz w:val="28"/>
          <w:szCs w:val="28"/>
        </w:rPr>
      </w:pPr>
      <w:r w:rsidRPr="00752C04">
        <w:rPr>
          <w:rFonts w:asciiTheme="majorHAnsi" w:hAnsiTheme="majorHAnsi"/>
          <w:sz w:val="28"/>
          <w:szCs w:val="28"/>
        </w:rPr>
        <w:lastRenderedPageBreak/>
        <w:t>Pirmsskolas vecuma bērniem vienas nodarbības ilgums ir 30 minūtes, starpbrīža ilgums – 10 minūtes, ko ieskaita nodarbības laikā.</w:t>
      </w:r>
    </w:p>
    <w:p w:rsidR="00757B7A" w:rsidRPr="006A1EDC" w:rsidRDefault="00757B7A" w:rsidP="006A1EDC">
      <w:pPr>
        <w:spacing w:after="0"/>
        <w:rPr>
          <w:rFonts w:asciiTheme="majorHAnsi" w:hAnsiTheme="majorHAnsi"/>
          <w:sz w:val="24"/>
        </w:rPr>
      </w:pPr>
    </w:p>
    <w:p w:rsidR="00757B7A" w:rsidRPr="006A1EDC" w:rsidRDefault="00757B7A" w:rsidP="006A1EDC">
      <w:pPr>
        <w:spacing w:after="0"/>
        <w:rPr>
          <w:rFonts w:asciiTheme="majorHAnsi" w:hAnsiTheme="majorHAnsi"/>
          <w:sz w:val="24"/>
        </w:rPr>
      </w:pPr>
    </w:p>
    <w:p w:rsidR="00757B7A" w:rsidRPr="006A1EDC" w:rsidRDefault="00757B7A" w:rsidP="006A1EDC">
      <w:pPr>
        <w:spacing w:after="0"/>
        <w:rPr>
          <w:rFonts w:asciiTheme="majorHAnsi" w:hAnsiTheme="majorHAnsi"/>
          <w:sz w:val="24"/>
        </w:rPr>
      </w:pPr>
    </w:p>
    <w:p w:rsidR="00757B7A" w:rsidRPr="006A1EDC" w:rsidRDefault="00757B7A" w:rsidP="006A1EDC">
      <w:pPr>
        <w:spacing w:after="0"/>
        <w:rPr>
          <w:rFonts w:asciiTheme="majorHAnsi" w:hAnsiTheme="majorHAnsi"/>
          <w:sz w:val="24"/>
        </w:rPr>
      </w:pPr>
    </w:p>
    <w:p w:rsidR="00757B7A" w:rsidRPr="006A1EDC" w:rsidRDefault="00757B7A" w:rsidP="006A1EDC">
      <w:pPr>
        <w:spacing w:after="0"/>
        <w:rPr>
          <w:rFonts w:asciiTheme="majorHAnsi" w:hAnsiTheme="majorHAnsi"/>
          <w:sz w:val="24"/>
        </w:rPr>
      </w:pPr>
    </w:p>
    <w:p w:rsidR="00757B7A" w:rsidRDefault="00757B7A" w:rsidP="00757B7A">
      <w:pPr>
        <w:spacing w:after="0"/>
        <w:jc w:val="both"/>
        <w:rPr>
          <w:sz w:val="24"/>
        </w:rPr>
      </w:pPr>
    </w:p>
    <w:p w:rsidR="00611827" w:rsidRPr="006A1EDC" w:rsidRDefault="00757B7A" w:rsidP="00757B7A">
      <w:pPr>
        <w:spacing w:after="0"/>
        <w:jc w:val="center"/>
        <w:rPr>
          <w:rFonts w:asciiTheme="majorHAnsi" w:hAnsiTheme="majorHAnsi"/>
          <w:b/>
          <w:sz w:val="28"/>
        </w:rPr>
      </w:pPr>
      <w:r w:rsidRPr="006A1EDC">
        <w:rPr>
          <w:rFonts w:asciiTheme="majorHAnsi" w:hAnsiTheme="majorHAnsi"/>
          <w:b/>
          <w:sz w:val="28"/>
        </w:rPr>
        <w:t>Programmas galvenās tēmas, stundu plānojums</w:t>
      </w:r>
    </w:p>
    <w:p w:rsidR="00757B7A" w:rsidRPr="006A1EDC" w:rsidRDefault="00757B7A" w:rsidP="00757B7A">
      <w:pPr>
        <w:spacing w:after="0"/>
        <w:jc w:val="center"/>
        <w:rPr>
          <w:rFonts w:asciiTheme="majorHAnsi" w:hAnsiTheme="majorHAnsi"/>
          <w:b/>
          <w:sz w:val="28"/>
        </w:rPr>
      </w:pPr>
    </w:p>
    <w:p w:rsidR="00227D75" w:rsidRPr="006A1EDC" w:rsidRDefault="00227D75" w:rsidP="00757B7A">
      <w:pPr>
        <w:spacing w:after="0"/>
        <w:jc w:val="center"/>
        <w:rPr>
          <w:rFonts w:asciiTheme="majorHAnsi" w:hAnsiTheme="majorHAnsi"/>
          <w:b/>
          <w:sz w:val="28"/>
        </w:rPr>
      </w:pPr>
    </w:p>
    <w:p w:rsidR="00227D75" w:rsidRDefault="00227D75" w:rsidP="00757B7A">
      <w:pPr>
        <w:spacing w:after="0"/>
        <w:jc w:val="center"/>
        <w:rPr>
          <w:b/>
          <w:sz w:val="28"/>
        </w:rPr>
      </w:pPr>
    </w:p>
    <w:tbl>
      <w:tblPr>
        <w:tblStyle w:val="Reatabula"/>
        <w:tblW w:w="8755" w:type="dxa"/>
        <w:tblLook w:val="04A0"/>
      </w:tblPr>
      <w:tblGrid>
        <w:gridCol w:w="1980"/>
        <w:gridCol w:w="844"/>
        <w:gridCol w:w="779"/>
        <w:gridCol w:w="836"/>
        <w:gridCol w:w="837"/>
        <w:gridCol w:w="836"/>
        <w:gridCol w:w="841"/>
        <w:gridCol w:w="836"/>
        <w:gridCol w:w="966"/>
      </w:tblGrid>
      <w:tr w:rsidR="00227D75" w:rsidRPr="006A1EDC" w:rsidTr="00227D75">
        <w:trPr>
          <w:trHeight w:val="907"/>
        </w:trPr>
        <w:tc>
          <w:tcPr>
            <w:tcW w:w="1646"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 xml:space="preserve">TĒMA </w:t>
            </w:r>
          </w:p>
        </w:tc>
        <w:tc>
          <w:tcPr>
            <w:tcW w:w="965"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3-4 gadi</w:t>
            </w:r>
          </w:p>
        </w:tc>
        <w:tc>
          <w:tcPr>
            <w:tcW w:w="834"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5-6 gadi</w:t>
            </w:r>
          </w:p>
        </w:tc>
        <w:tc>
          <w:tcPr>
            <w:tcW w:w="839"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1. klase</w:t>
            </w:r>
          </w:p>
        </w:tc>
        <w:tc>
          <w:tcPr>
            <w:tcW w:w="841" w:type="dxa"/>
          </w:tcPr>
          <w:p w:rsidR="00227D75" w:rsidRPr="006A1EDC" w:rsidRDefault="009E6273" w:rsidP="00757B7A">
            <w:pPr>
              <w:rPr>
                <w:rFonts w:asciiTheme="majorHAnsi" w:hAnsiTheme="majorHAnsi"/>
                <w:sz w:val="28"/>
                <w:szCs w:val="28"/>
              </w:rPr>
            </w:pPr>
            <w:r>
              <w:rPr>
                <w:rFonts w:asciiTheme="majorHAnsi" w:hAnsiTheme="majorHAnsi"/>
                <w:sz w:val="28"/>
                <w:szCs w:val="28"/>
              </w:rPr>
              <w:t>2.-3. k</w:t>
            </w:r>
            <w:r w:rsidR="00227D75" w:rsidRPr="006A1EDC">
              <w:rPr>
                <w:rFonts w:asciiTheme="majorHAnsi" w:hAnsiTheme="majorHAnsi"/>
                <w:sz w:val="28"/>
                <w:szCs w:val="28"/>
              </w:rPr>
              <w:t>lase</w:t>
            </w:r>
          </w:p>
        </w:tc>
        <w:tc>
          <w:tcPr>
            <w:tcW w:w="839"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4.-5. klase</w:t>
            </w:r>
          </w:p>
        </w:tc>
        <w:tc>
          <w:tcPr>
            <w:tcW w:w="850" w:type="dxa"/>
          </w:tcPr>
          <w:p w:rsidR="00227D75" w:rsidRPr="006A1EDC" w:rsidRDefault="009E6273" w:rsidP="00757B7A">
            <w:pPr>
              <w:rPr>
                <w:rFonts w:asciiTheme="majorHAnsi" w:hAnsiTheme="majorHAnsi"/>
                <w:sz w:val="28"/>
                <w:szCs w:val="28"/>
              </w:rPr>
            </w:pPr>
            <w:r>
              <w:rPr>
                <w:rFonts w:asciiTheme="majorHAnsi" w:hAnsiTheme="majorHAnsi"/>
                <w:sz w:val="28"/>
                <w:szCs w:val="28"/>
              </w:rPr>
              <w:t>6.-7. k</w:t>
            </w:r>
            <w:r w:rsidR="00227D75" w:rsidRPr="006A1EDC">
              <w:rPr>
                <w:rFonts w:asciiTheme="majorHAnsi" w:hAnsiTheme="majorHAnsi"/>
                <w:sz w:val="28"/>
                <w:szCs w:val="28"/>
              </w:rPr>
              <w:t>lase</w:t>
            </w:r>
          </w:p>
        </w:tc>
        <w:tc>
          <w:tcPr>
            <w:tcW w:w="839"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8.-11. klase</w:t>
            </w:r>
          </w:p>
        </w:tc>
        <w:tc>
          <w:tcPr>
            <w:tcW w:w="1102"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Kopā</w:t>
            </w:r>
          </w:p>
        </w:tc>
      </w:tr>
      <w:tr w:rsidR="00227D75" w:rsidRPr="006A1EDC" w:rsidTr="00227D75">
        <w:trPr>
          <w:trHeight w:val="863"/>
        </w:trPr>
        <w:tc>
          <w:tcPr>
            <w:tcW w:w="1646"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Ritmikas vingrinājumi</w:t>
            </w:r>
          </w:p>
        </w:tc>
        <w:tc>
          <w:tcPr>
            <w:tcW w:w="965"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0,5</w:t>
            </w:r>
          </w:p>
        </w:tc>
        <w:tc>
          <w:tcPr>
            <w:tcW w:w="834"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0,5</w:t>
            </w:r>
          </w:p>
        </w:tc>
        <w:tc>
          <w:tcPr>
            <w:tcW w:w="839"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0,5</w:t>
            </w:r>
          </w:p>
        </w:tc>
        <w:tc>
          <w:tcPr>
            <w:tcW w:w="841"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0,5</w:t>
            </w:r>
          </w:p>
        </w:tc>
        <w:tc>
          <w:tcPr>
            <w:tcW w:w="839" w:type="dxa"/>
          </w:tcPr>
          <w:p w:rsidR="00227D75" w:rsidRPr="006A1EDC" w:rsidRDefault="00227D75" w:rsidP="00757B7A">
            <w:pPr>
              <w:rPr>
                <w:rFonts w:asciiTheme="majorHAnsi" w:hAnsiTheme="majorHAnsi"/>
                <w:sz w:val="28"/>
                <w:szCs w:val="28"/>
              </w:rPr>
            </w:pPr>
          </w:p>
        </w:tc>
        <w:tc>
          <w:tcPr>
            <w:tcW w:w="850" w:type="dxa"/>
          </w:tcPr>
          <w:p w:rsidR="00227D75" w:rsidRPr="006A1EDC" w:rsidRDefault="00227D75" w:rsidP="00757B7A">
            <w:pPr>
              <w:rPr>
                <w:rFonts w:asciiTheme="majorHAnsi" w:hAnsiTheme="majorHAnsi"/>
                <w:sz w:val="28"/>
                <w:szCs w:val="28"/>
              </w:rPr>
            </w:pPr>
          </w:p>
        </w:tc>
        <w:tc>
          <w:tcPr>
            <w:tcW w:w="839" w:type="dxa"/>
          </w:tcPr>
          <w:p w:rsidR="00227D75" w:rsidRPr="006A1EDC" w:rsidRDefault="00227D75" w:rsidP="00757B7A">
            <w:pPr>
              <w:rPr>
                <w:rFonts w:asciiTheme="majorHAnsi" w:hAnsiTheme="majorHAnsi"/>
                <w:sz w:val="28"/>
                <w:szCs w:val="28"/>
              </w:rPr>
            </w:pPr>
          </w:p>
        </w:tc>
        <w:tc>
          <w:tcPr>
            <w:tcW w:w="1102"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2</w:t>
            </w:r>
          </w:p>
        </w:tc>
      </w:tr>
      <w:tr w:rsidR="00227D75" w:rsidRPr="006A1EDC" w:rsidTr="00227D75">
        <w:trPr>
          <w:trHeight w:val="863"/>
        </w:trPr>
        <w:tc>
          <w:tcPr>
            <w:tcW w:w="1646"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Latviešu deja</w:t>
            </w:r>
          </w:p>
        </w:tc>
        <w:tc>
          <w:tcPr>
            <w:tcW w:w="965"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1</w:t>
            </w:r>
          </w:p>
        </w:tc>
        <w:tc>
          <w:tcPr>
            <w:tcW w:w="834"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1</w:t>
            </w:r>
          </w:p>
        </w:tc>
        <w:tc>
          <w:tcPr>
            <w:tcW w:w="839"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1</w:t>
            </w:r>
          </w:p>
        </w:tc>
        <w:tc>
          <w:tcPr>
            <w:tcW w:w="841"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1</w:t>
            </w:r>
          </w:p>
        </w:tc>
        <w:tc>
          <w:tcPr>
            <w:tcW w:w="839"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1</w:t>
            </w:r>
          </w:p>
        </w:tc>
        <w:tc>
          <w:tcPr>
            <w:tcW w:w="850"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1</w:t>
            </w:r>
          </w:p>
        </w:tc>
        <w:tc>
          <w:tcPr>
            <w:tcW w:w="839"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1</w:t>
            </w:r>
          </w:p>
        </w:tc>
        <w:tc>
          <w:tcPr>
            <w:tcW w:w="1102"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7</w:t>
            </w:r>
          </w:p>
        </w:tc>
      </w:tr>
      <w:tr w:rsidR="00227D75" w:rsidRPr="006A1EDC" w:rsidTr="00227D75">
        <w:trPr>
          <w:trHeight w:val="907"/>
        </w:trPr>
        <w:tc>
          <w:tcPr>
            <w:tcW w:w="1646" w:type="dxa"/>
          </w:tcPr>
          <w:p w:rsidR="00227D75" w:rsidRPr="006A1EDC" w:rsidRDefault="00227D75" w:rsidP="00757B7A">
            <w:pPr>
              <w:rPr>
                <w:rFonts w:asciiTheme="majorHAnsi" w:hAnsiTheme="majorHAnsi"/>
                <w:sz w:val="28"/>
                <w:szCs w:val="28"/>
              </w:rPr>
            </w:pPr>
            <w:proofErr w:type="spellStart"/>
            <w:r w:rsidRPr="006A1EDC">
              <w:rPr>
                <w:rFonts w:asciiTheme="majorHAnsi" w:hAnsiTheme="majorHAnsi"/>
                <w:sz w:val="28"/>
                <w:szCs w:val="28"/>
              </w:rPr>
              <w:t>Kasiskās</w:t>
            </w:r>
            <w:proofErr w:type="spellEnd"/>
            <w:r w:rsidRPr="006A1EDC">
              <w:rPr>
                <w:rFonts w:asciiTheme="majorHAnsi" w:hAnsiTheme="majorHAnsi"/>
                <w:sz w:val="28"/>
                <w:szCs w:val="28"/>
              </w:rPr>
              <w:t xml:space="preserve"> dejas pamati</w:t>
            </w:r>
          </w:p>
        </w:tc>
        <w:tc>
          <w:tcPr>
            <w:tcW w:w="965" w:type="dxa"/>
          </w:tcPr>
          <w:p w:rsidR="00227D75" w:rsidRPr="006A1EDC" w:rsidRDefault="00227D75" w:rsidP="00757B7A">
            <w:pPr>
              <w:rPr>
                <w:rFonts w:asciiTheme="majorHAnsi" w:hAnsiTheme="majorHAnsi"/>
                <w:sz w:val="28"/>
                <w:szCs w:val="28"/>
              </w:rPr>
            </w:pPr>
          </w:p>
        </w:tc>
        <w:tc>
          <w:tcPr>
            <w:tcW w:w="834" w:type="dxa"/>
          </w:tcPr>
          <w:p w:rsidR="00227D75" w:rsidRPr="006A1EDC" w:rsidRDefault="00227D75" w:rsidP="00757B7A">
            <w:pPr>
              <w:rPr>
                <w:rFonts w:asciiTheme="majorHAnsi" w:hAnsiTheme="majorHAnsi"/>
                <w:sz w:val="28"/>
                <w:szCs w:val="28"/>
              </w:rPr>
            </w:pPr>
          </w:p>
        </w:tc>
        <w:tc>
          <w:tcPr>
            <w:tcW w:w="839" w:type="dxa"/>
          </w:tcPr>
          <w:p w:rsidR="00227D75" w:rsidRPr="006A1EDC" w:rsidRDefault="00227D75" w:rsidP="00757B7A">
            <w:pPr>
              <w:rPr>
                <w:rFonts w:asciiTheme="majorHAnsi" w:hAnsiTheme="majorHAnsi"/>
                <w:sz w:val="28"/>
                <w:szCs w:val="28"/>
              </w:rPr>
            </w:pPr>
          </w:p>
        </w:tc>
        <w:tc>
          <w:tcPr>
            <w:tcW w:w="841" w:type="dxa"/>
          </w:tcPr>
          <w:p w:rsidR="00227D75" w:rsidRPr="006A1EDC" w:rsidRDefault="00227D75" w:rsidP="00757B7A">
            <w:pPr>
              <w:rPr>
                <w:rFonts w:asciiTheme="majorHAnsi" w:hAnsiTheme="majorHAnsi"/>
                <w:sz w:val="28"/>
                <w:szCs w:val="28"/>
              </w:rPr>
            </w:pPr>
          </w:p>
        </w:tc>
        <w:tc>
          <w:tcPr>
            <w:tcW w:w="839"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850"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839"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1102"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1,5</w:t>
            </w:r>
          </w:p>
        </w:tc>
      </w:tr>
      <w:tr w:rsidR="00227D75" w:rsidRPr="006A1EDC" w:rsidTr="00227D75">
        <w:trPr>
          <w:trHeight w:val="863"/>
        </w:trPr>
        <w:tc>
          <w:tcPr>
            <w:tcW w:w="1646"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Improvizācijas māksla</w:t>
            </w:r>
          </w:p>
        </w:tc>
        <w:tc>
          <w:tcPr>
            <w:tcW w:w="965"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834"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839"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841"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839"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850"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839"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1102"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3,5</w:t>
            </w:r>
          </w:p>
        </w:tc>
      </w:tr>
      <w:tr w:rsidR="00227D75" w:rsidRPr="006A1EDC" w:rsidTr="00227D75">
        <w:trPr>
          <w:trHeight w:val="907"/>
        </w:trPr>
        <w:tc>
          <w:tcPr>
            <w:tcW w:w="1646"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Netradicionālā deja</w:t>
            </w:r>
          </w:p>
        </w:tc>
        <w:tc>
          <w:tcPr>
            <w:tcW w:w="965"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834"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839"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841"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839"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850"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839"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1102"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3,5</w:t>
            </w:r>
          </w:p>
        </w:tc>
      </w:tr>
      <w:tr w:rsidR="00227D75" w:rsidRPr="006A1EDC" w:rsidTr="00227D75">
        <w:trPr>
          <w:trHeight w:val="863"/>
        </w:trPr>
        <w:tc>
          <w:tcPr>
            <w:tcW w:w="1646"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Tautas tērps un skatuves kultūra</w:t>
            </w:r>
          </w:p>
        </w:tc>
        <w:tc>
          <w:tcPr>
            <w:tcW w:w="965"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834"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839"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841" w:type="dxa"/>
          </w:tcPr>
          <w:p w:rsidR="00227D75" w:rsidRPr="006A1EDC" w:rsidRDefault="00227D75" w:rsidP="00757B7A">
            <w:pPr>
              <w:rPr>
                <w:rFonts w:asciiTheme="majorHAnsi" w:hAnsiTheme="majorHAnsi"/>
                <w:sz w:val="28"/>
                <w:szCs w:val="28"/>
              </w:rPr>
            </w:pPr>
          </w:p>
        </w:tc>
        <w:tc>
          <w:tcPr>
            <w:tcW w:w="839" w:type="dxa"/>
          </w:tcPr>
          <w:p w:rsidR="00227D75" w:rsidRPr="006A1EDC" w:rsidRDefault="00227D75" w:rsidP="00757B7A">
            <w:pPr>
              <w:rPr>
                <w:rFonts w:asciiTheme="majorHAnsi" w:hAnsiTheme="majorHAnsi"/>
                <w:sz w:val="28"/>
                <w:szCs w:val="28"/>
              </w:rPr>
            </w:pPr>
          </w:p>
        </w:tc>
        <w:tc>
          <w:tcPr>
            <w:tcW w:w="850" w:type="dxa"/>
          </w:tcPr>
          <w:p w:rsidR="00227D75" w:rsidRPr="006A1EDC" w:rsidRDefault="00227D75" w:rsidP="00757B7A">
            <w:pPr>
              <w:rPr>
                <w:rFonts w:asciiTheme="majorHAnsi" w:hAnsiTheme="majorHAnsi"/>
                <w:sz w:val="28"/>
                <w:szCs w:val="28"/>
              </w:rPr>
            </w:pPr>
          </w:p>
        </w:tc>
        <w:tc>
          <w:tcPr>
            <w:tcW w:w="839" w:type="dxa"/>
          </w:tcPr>
          <w:p w:rsidR="00227D75" w:rsidRPr="006A1EDC" w:rsidRDefault="00227D75" w:rsidP="00757B7A">
            <w:pPr>
              <w:rPr>
                <w:rFonts w:asciiTheme="majorHAnsi" w:hAnsiTheme="majorHAnsi"/>
                <w:sz w:val="28"/>
                <w:szCs w:val="28"/>
              </w:rPr>
            </w:pPr>
          </w:p>
        </w:tc>
        <w:tc>
          <w:tcPr>
            <w:tcW w:w="1102"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1,5</w:t>
            </w:r>
          </w:p>
        </w:tc>
      </w:tr>
      <w:tr w:rsidR="00227D75" w:rsidRPr="006A1EDC" w:rsidTr="00227D75">
        <w:trPr>
          <w:trHeight w:val="863"/>
        </w:trPr>
        <w:tc>
          <w:tcPr>
            <w:tcW w:w="1646" w:type="dxa"/>
          </w:tcPr>
          <w:p w:rsidR="00227D75" w:rsidRPr="006A1EDC" w:rsidRDefault="00227D75" w:rsidP="00757B7A">
            <w:pPr>
              <w:rPr>
                <w:rFonts w:asciiTheme="majorHAnsi" w:hAnsiTheme="majorHAnsi"/>
                <w:sz w:val="28"/>
                <w:szCs w:val="28"/>
              </w:rPr>
            </w:pPr>
            <w:proofErr w:type="spellStart"/>
            <w:r w:rsidRPr="006A1EDC">
              <w:rPr>
                <w:rFonts w:asciiTheme="majorHAnsi" w:hAnsiTheme="majorHAnsi"/>
                <w:sz w:val="28"/>
                <w:szCs w:val="28"/>
              </w:rPr>
              <w:t>Gatvošanās</w:t>
            </w:r>
            <w:proofErr w:type="spellEnd"/>
            <w:r w:rsidRPr="006A1EDC">
              <w:rPr>
                <w:rFonts w:asciiTheme="majorHAnsi" w:hAnsiTheme="majorHAnsi"/>
                <w:sz w:val="28"/>
                <w:szCs w:val="28"/>
              </w:rPr>
              <w:t xml:space="preserve"> pasākumiem</w:t>
            </w:r>
          </w:p>
        </w:tc>
        <w:tc>
          <w:tcPr>
            <w:tcW w:w="965" w:type="dxa"/>
          </w:tcPr>
          <w:p w:rsidR="00227D75" w:rsidRPr="006A1EDC" w:rsidRDefault="00227D75" w:rsidP="00757B7A">
            <w:pPr>
              <w:rPr>
                <w:rFonts w:asciiTheme="majorHAnsi" w:hAnsiTheme="majorHAnsi"/>
                <w:sz w:val="28"/>
                <w:szCs w:val="28"/>
              </w:rPr>
            </w:pPr>
          </w:p>
        </w:tc>
        <w:tc>
          <w:tcPr>
            <w:tcW w:w="834" w:type="dxa"/>
          </w:tcPr>
          <w:p w:rsidR="00227D75" w:rsidRPr="006A1EDC" w:rsidRDefault="00227D75" w:rsidP="00757B7A">
            <w:pPr>
              <w:rPr>
                <w:rFonts w:asciiTheme="majorHAnsi" w:hAnsiTheme="majorHAnsi"/>
                <w:sz w:val="28"/>
                <w:szCs w:val="28"/>
              </w:rPr>
            </w:pPr>
          </w:p>
        </w:tc>
        <w:tc>
          <w:tcPr>
            <w:tcW w:w="839" w:type="dxa"/>
          </w:tcPr>
          <w:p w:rsidR="00227D75" w:rsidRPr="006A1EDC" w:rsidRDefault="00227D75" w:rsidP="00757B7A">
            <w:pPr>
              <w:rPr>
                <w:rFonts w:asciiTheme="majorHAnsi" w:hAnsiTheme="majorHAnsi"/>
                <w:sz w:val="28"/>
                <w:szCs w:val="28"/>
              </w:rPr>
            </w:pPr>
          </w:p>
        </w:tc>
        <w:tc>
          <w:tcPr>
            <w:tcW w:w="841"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839"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850"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839"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0,5</w:t>
            </w:r>
          </w:p>
        </w:tc>
        <w:tc>
          <w:tcPr>
            <w:tcW w:w="1102" w:type="dxa"/>
          </w:tcPr>
          <w:p w:rsidR="00227D75" w:rsidRPr="006A1EDC" w:rsidRDefault="006A1EDC" w:rsidP="00757B7A">
            <w:pPr>
              <w:rPr>
                <w:rFonts w:asciiTheme="majorHAnsi" w:hAnsiTheme="majorHAnsi"/>
                <w:sz w:val="28"/>
                <w:szCs w:val="28"/>
              </w:rPr>
            </w:pPr>
            <w:r w:rsidRPr="006A1EDC">
              <w:rPr>
                <w:rFonts w:asciiTheme="majorHAnsi" w:hAnsiTheme="majorHAnsi"/>
                <w:sz w:val="28"/>
                <w:szCs w:val="28"/>
              </w:rPr>
              <w:t>2</w:t>
            </w:r>
          </w:p>
        </w:tc>
      </w:tr>
      <w:tr w:rsidR="006A1EDC" w:rsidRPr="006A1EDC" w:rsidTr="003B2BD3">
        <w:trPr>
          <w:trHeight w:val="907"/>
        </w:trPr>
        <w:tc>
          <w:tcPr>
            <w:tcW w:w="1646" w:type="dxa"/>
          </w:tcPr>
          <w:p w:rsidR="006A1EDC" w:rsidRPr="006A1EDC" w:rsidRDefault="006A1EDC" w:rsidP="00757B7A">
            <w:pPr>
              <w:rPr>
                <w:rFonts w:asciiTheme="majorHAnsi" w:hAnsiTheme="majorHAnsi"/>
                <w:sz w:val="28"/>
                <w:szCs w:val="28"/>
              </w:rPr>
            </w:pPr>
            <w:r w:rsidRPr="006A1EDC">
              <w:rPr>
                <w:rFonts w:asciiTheme="majorHAnsi" w:hAnsiTheme="majorHAnsi"/>
                <w:sz w:val="28"/>
                <w:szCs w:val="28"/>
              </w:rPr>
              <w:t xml:space="preserve">Citu tautu dejas </w:t>
            </w:r>
          </w:p>
        </w:tc>
        <w:tc>
          <w:tcPr>
            <w:tcW w:w="6007" w:type="dxa"/>
            <w:gridSpan w:val="7"/>
          </w:tcPr>
          <w:p w:rsidR="006A1EDC" w:rsidRPr="006A1EDC" w:rsidRDefault="006A1EDC" w:rsidP="00757B7A">
            <w:pPr>
              <w:rPr>
                <w:rFonts w:asciiTheme="majorHAnsi" w:hAnsiTheme="majorHAnsi"/>
                <w:sz w:val="28"/>
                <w:szCs w:val="28"/>
              </w:rPr>
            </w:pPr>
            <w:r w:rsidRPr="006A1EDC">
              <w:rPr>
                <w:rFonts w:asciiTheme="majorHAnsi" w:hAnsiTheme="majorHAnsi"/>
                <w:sz w:val="28"/>
                <w:szCs w:val="28"/>
              </w:rPr>
              <w:t xml:space="preserve">Nodarbībās integrējot, visa mācību gada laikā </w:t>
            </w:r>
          </w:p>
        </w:tc>
        <w:tc>
          <w:tcPr>
            <w:tcW w:w="1102" w:type="dxa"/>
          </w:tcPr>
          <w:p w:rsidR="006A1EDC" w:rsidRPr="006A1EDC" w:rsidRDefault="006A1EDC" w:rsidP="00757B7A">
            <w:pPr>
              <w:rPr>
                <w:rFonts w:asciiTheme="majorHAnsi" w:hAnsiTheme="majorHAnsi"/>
                <w:sz w:val="28"/>
                <w:szCs w:val="28"/>
              </w:rPr>
            </w:pPr>
          </w:p>
        </w:tc>
      </w:tr>
      <w:tr w:rsidR="00227D75" w:rsidRPr="006A1EDC" w:rsidTr="00227D75">
        <w:trPr>
          <w:trHeight w:val="863"/>
        </w:trPr>
        <w:tc>
          <w:tcPr>
            <w:tcW w:w="1646" w:type="dxa"/>
          </w:tcPr>
          <w:p w:rsidR="00227D75" w:rsidRPr="006A1EDC" w:rsidRDefault="00227D75" w:rsidP="00757B7A">
            <w:pPr>
              <w:rPr>
                <w:rFonts w:asciiTheme="majorHAnsi" w:hAnsiTheme="majorHAnsi"/>
                <w:sz w:val="28"/>
                <w:szCs w:val="28"/>
              </w:rPr>
            </w:pPr>
            <w:r w:rsidRPr="006A1EDC">
              <w:rPr>
                <w:rFonts w:asciiTheme="majorHAnsi" w:hAnsiTheme="majorHAnsi"/>
                <w:sz w:val="28"/>
                <w:szCs w:val="28"/>
              </w:rPr>
              <w:t>Kopā</w:t>
            </w:r>
          </w:p>
        </w:tc>
        <w:tc>
          <w:tcPr>
            <w:tcW w:w="965" w:type="dxa"/>
          </w:tcPr>
          <w:p w:rsidR="00227D75" w:rsidRPr="006A1EDC" w:rsidRDefault="006A1EDC" w:rsidP="00757B7A">
            <w:pPr>
              <w:rPr>
                <w:rFonts w:asciiTheme="majorHAnsi" w:hAnsiTheme="majorHAnsi"/>
                <w:b/>
                <w:sz w:val="28"/>
                <w:szCs w:val="28"/>
              </w:rPr>
            </w:pPr>
            <w:r w:rsidRPr="006A1EDC">
              <w:rPr>
                <w:rFonts w:asciiTheme="majorHAnsi" w:hAnsiTheme="majorHAnsi"/>
                <w:b/>
                <w:sz w:val="28"/>
                <w:szCs w:val="28"/>
              </w:rPr>
              <w:t>3</w:t>
            </w:r>
          </w:p>
        </w:tc>
        <w:tc>
          <w:tcPr>
            <w:tcW w:w="834" w:type="dxa"/>
          </w:tcPr>
          <w:p w:rsidR="00227D75" w:rsidRPr="006A1EDC" w:rsidRDefault="006A1EDC" w:rsidP="00757B7A">
            <w:pPr>
              <w:rPr>
                <w:rFonts w:asciiTheme="majorHAnsi" w:hAnsiTheme="majorHAnsi"/>
                <w:b/>
                <w:sz w:val="28"/>
                <w:szCs w:val="28"/>
              </w:rPr>
            </w:pPr>
            <w:r w:rsidRPr="006A1EDC">
              <w:rPr>
                <w:rFonts w:asciiTheme="majorHAnsi" w:hAnsiTheme="majorHAnsi"/>
                <w:b/>
                <w:sz w:val="28"/>
                <w:szCs w:val="28"/>
              </w:rPr>
              <w:t>3</w:t>
            </w:r>
          </w:p>
        </w:tc>
        <w:tc>
          <w:tcPr>
            <w:tcW w:w="839" w:type="dxa"/>
          </w:tcPr>
          <w:p w:rsidR="00227D75" w:rsidRPr="006A1EDC" w:rsidRDefault="006A1EDC" w:rsidP="00757B7A">
            <w:pPr>
              <w:rPr>
                <w:rFonts w:asciiTheme="majorHAnsi" w:hAnsiTheme="majorHAnsi"/>
                <w:b/>
                <w:sz w:val="28"/>
                <w:szCs w:val="28"/>
              </w:rPr>
            </w:pPr>
            <w:r w:rsidRPr="006A1EDC">
              <w:rPr>
                <w:rFonts w:asciiTheme="majorHAnsi" w:hAnsiTheme="majorHAnsi"/>
                <w:b/>
                <w:sz w:val="28"/>
                <w:szCs w:val="28"/>
              </w:rPr>
              <w:t>3</w:t>
            </w:r>
          </w:p>
        </w:tc>
        <w:tc>
          <w:tcPr>
            <w:tcW w:w="841" w:type="dxa"/>
          </w:tcPr>
          <w:p w:rsidR="00227D75" w:rsidRPr="006A1EDC" w:rsidRDefault="006A1EDC" w:rsidP="00757B7A">
            <w:pPr>
              <w:rPr>
                <w:rFonts w:asciiTheme="majorHAnsi" w:hAnsiTheme="majorHAnsi"/>
                <w:b/>
                <w:sz w:val="28"/>
                <w:szCs w:val="28"/>
              </w:rPr>
            </w:pPr>
            <w:r w:rsidRPr="006A1EDC">
              <w:rPr>
                <w:rFonts w:asciiTheme="majorHAnsi" w:hAnsiTheme="majorHAnsi"/>
                <w:b/>
                <w:sz w:val="28"/>
                <w:szCs w:val="28"/>
              </w:rPr>
              <w:t>3</w:t>
            </w:r>
          </w:p>
        </w:tc>
        <w:tc>
          <w:tcPr>
            <w:tcW w:w="839" w:type="dxa"/>
          </w:tcPr>
          <w:p w:rsidR="00227D75" w:rsidRPr="006A1EDC" w:rsidRDefault="006A1EDC" w:rsidP="00757B7A">
            <w:pPr>
              <w:rPr>
                <w:rFonts w:asciiTheme="majorHAnsi" w:hAnsiTheme="majorHAnsi"/>
                <w:b/>
                <w:sz w:val="28"/>
                <w:szCs w:val="28"/>
              </w:rPr>
            </w:pPr>
            <w:r w:rsidRPr="006A1EDC">
              <w:rPr>
                <w:rFonts w:asciiTheme="majorHAnsi" w:hAnsiTheme="majorHAnsi"/>
                <w:b/>
                <w:sz w:val="28"/>
                <w:szCs w:val="28"/>
              </w:rPr>
              <w:t>3</w:t>
            </w:r>
          </w:p>
        </w:tc>
        <w:tc>
          <w:tcPr>
            <w:tcW w:w="850" w:type="dxa"/>
          </w:tcPr>
          <w:p w:rsidR="00227D75" w:rsidRPr="006A1EDC" w:rsidRDefault="006A1EDC" w:rsidP="00757B7A">
            <w:pPr>
              <w:rPr>
                <w:rFonts w:asciiTheme="majorHAnsi" w:hAnsiTheme="majorHAnsi"/>
                <w:b/>
                <w:sz w:val="28"/>
                <w:szCs w:val="28"/>
              </w:rPr>
            </w:pPr>
            <w:r w:rsidRPr="006A1EDC">
              <w:rPr>
                <w:rFonts w:asciiTheme="majorHAnsi" w:hAnsiTheme="majorHAnsi"/>
                <w:b/>
                <w:sz w:val="28"/>
                <w:szCs w:val="28"/>
              </w:rPr>
              <w:t>3</w:t>
            </w:r>
          </w:p>
        </w:tc>
        <w:tc>
          <w:tcPr>
            <w:tcW w:w="839" w:type="dxa"/>
          </w:tcPr>
          <w:p w:rsidR="00227D75" w:rsidRPr="006A1EDC" w:rsidRDefault="006A1EDC" w:rsidP="00757B7A">
            <w:pPr>
              <w:rPr>
                <w:rFonts w:asciiTheme="majorHAnsi" w:hAnsiTheme="majorHAnsi"/>
                <w:b/>
                <w:sz w:val="28"/>
                <w:szCs w:val="28"/>
              </w:rPr>
            </w:pPr>
            <w:r w:rsidRPr="006A1EDC">
              <w:rPr>
                <w:rFonts w:asciiTheme="majorHAnsi" w:hAnsiTheme="majorHAnsi"/>
                <w:b/>
                <w:sz w:val="28"/>
                <w:szCs w:val="28"/>
              </w:rPr>
              <w:t>3</w:t>
            </w:r>
          </w:p>
        </w:tc>
        <w:tc>
          <w:tcPr>
            <w:tcW w:w="1102" w:type="dxa"/>
          </w:tcPr>
          <w:p w:rsidR="00227D75" w:rsidRPr="006A1EDC" w:rsidRDefault="006A1EDC" w:rsidP="00757B7A">
            <w:pPr>
              <w:rPr>
                <w:rFonts w:asciiTheme="majorHAnsi" w:hAnsiTheme="majorHAnsi"/>
                <w:b/>
                <w:sz w:val="28"/>
                <w:szCs w:val="28"/>
              </w:rPr>
            </w:pPr>
            <w:r w:rsidRPr="006A1EDC">
              <w:rPr>
                <w:rFonts w:asciiTheme="majorHAnsi" w:hAnsiTheme="majorHAnsi"/>
                <w:b/>
                <w:sz w:val="28"/>
                <w:szCs w:val="28"/>
              </w:rPr>
              <w:t>21</w:t>
            </w:r>
          </w:p>
        </w:tc>
      </w:tr>
    </w:tbl>
    <w:p w:rsidR="00227D75" w:rsidRDefault="00227D75" w:rsidP="0050066F">
      <w:pPr>
        <w:spacing w:after="0"/>
        <w:rPr>
          <w:sz w:val="24"/>
        </w:rPr>
      </w:pPr>
    </w:p>
    <w:p w:rsidR="00227D75" w:rsidRDefault="00227D75" w:rsidP="0050066F">
      <w:pPr>
        <w:spacing w:after="0"/>
        <w:rPr>
          <w:sz w:val="24"/>
        </w:rPr>
      </w:pPr>
    </w:p>
    <w:p w:rsidR="006A1EDC" w:rsidRDefault="006A1EDC" w:rsidP="0050066F">
      <w:pPr>
        <w:spacing w:after="0"/>
        <w:rPr>
          <w:sz w:val="24"/>
        </w:rPr>
      </w:pPr>
    </w:p>
    <w:p w:rsidR="00757B7A" w:rsidRPr="006A1EDC" w:rsidRDefault="00757B7A" w:rsidP="00757B7A">
      <w:pPr>
        <w:spacing w:after="0"/>
        <w:jc w:val="center"/>
        <w:rPr>
          <w:rFonts w:asciiTheme="majorHAnsi" w:hAnsiTheme="majorHAnsi"/>
          <w:b/>
          <w:sz w:val="28"/>
        </w:rPr>
      </w:pPr>
      <w:r w:rsidRPr="006A1EDC">
        <w:rPr>
          <w:rFonts w:asciiTheme="majorHAnsi" w:hAnsiTheme="majorHAnsi"/>
          <w:b/>
          <w:sz w:val="28"/>
        </w:rPr>
        <w:t>Programmas īstenošanas plānotie rezultāti</w:t>
      </w:r>
    </w:p>
    <w:p w:rsidR="00757B7A" w:rsidRDefault="00757B7A" w:rsidP="00757B7A">
      <w:pPr>
        <w:spacing w:after="0"/>
        <w:jc w:val="center"/>
        <w:rPr>
          <w:b/>
          <w:sz w:val="28"/>
        </w:rPr>
      </w:pPr>
    </w:p>
    <w:p w:rsidR="00757B7A" w:rsidRPr="00752C04" w:rsidRDefault="00757B7A" w:rsidP="006A1EDC">
      <w:pPr>
        <w:pStyle w:val="Sarakstarindkopa"/>
        <w:numPr>
          <w:ilvl w:val="0"/>
          <w:numId w:val="6"/>
        </w:numPr>
        <w:spacing w:after="0"/>
        <w:jc w:val="both"/>
        <w:rPr>
          <w:rFonts w:asciiTheme="majorHAnsi" w:hAnsiTheme="majorHAnsi"/>
          <w:sz w:val="28"/>
          <w:szCs w:val="28"/>
        </w:rPr>
      </w:pPr>
      <w:r w:rsidRPr="00752C04">
        <w:rPr>
          <w:rFonts w:asciiTheme="majorHAnsi" w:hAnsiTheme="majorHAnsi"/>
          <w:sz w:val="28"/>
          <w:szCs w:val="28"/>
        </w:rPr>
        <w:t>Bērnu un jauniešu personības harmoniska attīstība;</w:t>
      </w:r>
    </w:p>
    <w:p w:rsidR="00757B7A" w:rsidRPr="00752C04" w:rsidRDefault="00757B7A" w:rsidP="006A1EDC">
      <w:pPr>
        <w:pStyle w:val="Sarakstarindkopa"/>
        <w:numPr>
          <w:ilvl w:val="0"/>
          <w:numId w:val="6"/>
        </w:numPr>
        <w:spacing w:after="0"/>
        <w:jc w:val="both"/>
        <w:rPr>
          <w:rFonts w:asciiTheme="majorHAnsi" w:hAnsiTheme="majorHAnsi"/>
          <w:sz w:val="28"/>
          <w:szCs w:val="28"/>
        </w:rPr>
      </w:pPr>
      <w:r w:rsidRPr="00752C04">
        <w:rPr>
          <w:rFonts w:asciiTheme="majorHAnsi" w:hAnsiTheme="majorHAnsi"/>
          <w:sz w:val="28"/>
          <w:szCs w:val="28"/>
        </w:rPr>
        <w:t>Iegūtas plašas zināšanas dažādos deju žanros, dažādu tautu kultūrā, skatuves ētikā;</w:t>
      </w:r>
    </w:p>
    <w:p w:rsidR="00757B7A" w:rsidRPr="00752C04" w:rsidRDefault="00757B7A" w:rsidP="006A1EDC">
      <w:pPr>
        <w:pStyle w:val="Sarakstarindkopa"/>
        <w:numPr>
          <w:ilvl w:val="0"/>
          <w:numId w:val="6"/>
        </w:numPr>
        <w:spacing w:after="0"/>
        <w:jc w:val="both"/>
        <w:rPr>
          <w:rFonts w:asciiTheme="majorHAnsi" w:hAnsiTheme="majorHAnsi"/>
          <w:sz w:val="28"/>
          <w:szCs w:val="28"/>
        </w:rPr>
      </w:pPr>
      <w:r w:rsidRPr="00752C04">
        <w:rPr>
          <w:rFonts w:asciiTheme="majorHAnsi" w:hAnsiTheme="majorHAnsi"/>
          <w:sz w:val="28"/>
          <w:szCs w:val="28"/>
        </w:rPr>
        <w:t>Izkopta latviešu kultūras identitātes apziņa, iepazītas un apzinātas tautas tradīcijas;</w:t>
      </w:r>
    </w:p>
    <w:p w:rsidR="00757B7A" w:rsidRPr="00752C04" w:rsidRDefault="00757B7A" w:rsidP="006A1EDC">
      <w:pPr>
        <w:pStyle w:val="Sarakstarindkopa"/>
        <w:numPr>
          <w:ilvl w:val="0"/>
          <w:numId w:val="6"/>
        </w:numPr>
        <w:spacing w:after="0"/>
        <w:jc w:val="both"/>
        <w:rPr>
          <w:rFonts w:asciiTheme="majorHAnsi" w:hAnsiTheme="majorHAnsi"/>
          <w:sz w:val="28"/>
          <w:szCs w:val="28"/>
        </w:rPr>
      </w:pPr>
      <w:r w:rsidRPr="00752C04">
        <w:rPr>
          <w:rFonts w:asciiTheme="majorHAnsi" w:hAnsiTheme="majorHAnsi"/>
          <w:sz w:val="28"/>
          <w:szCs w:val="28"/>
        </w:rPr>
        <w:t>Iegūta radošas darbības pieredze un pilsoniskā aktivitāte;</w:t>
      </w:r>
    </w:p>
    <w:p w:rsidR="00757B7A" w:rsidRPr="00752C04" w:rsidRDefault="00757B7A" w:rsidP="006A1EDC">
      <w:pPr>
        <w:pStyle w:val="Sarakstarindkopa"/>
        <w:numPr>
          <w:ilvl w:val="0"/>
          <w:numId w:val="6"/>
        </w:numPr>
        <w:spacing w:after="0"/>
        <w:jc w:val="both"/>
        <w:rPr>
          <w:rFonts w:asciiTheme="majorHAnsi" w:hAnsiTheme="majorHAnsi"/>
          <w:sz w:val="28"/>
          <w:szCs w:val="28"/>
        </w:rPr>
      </w:pPr>
      <w:r w:rsidRPr="00752C04">
        <w:rPr>
          <w:rFonts w:asciiTheme="majorHAnsi" w:hAnsiTheme="majorHAnsi"/>
          <w:sz w:val="28"/>
          <w:szCs w:val="28"/>
        </w:rPr>
        <w:t xml:space="preserve">Radīta motivācija un sasniegts mākslinieciskais līmenis, lai piedalītos </w:t>
      </w:r>
      <w:r w:rsidR="00C26B5D" w:rsidRPr="00752C04">
        <w:rPr>
          <w:rFonts w:asciiTheme="majorHAnsi" w:hAnsiTheme="majorHAnsi"/>
          <w:sz w:val="28"/>
          <w:szCs w:val="28"/>
        </w:rPr>
        <w:t>jaunrades deju skatēs, citos ar deju saistītos pasākumos novada, reģiona un valsts līmenī.</w:t>
      </w:r>
    </w:p>
    <w:p w:rsidR="006A1EDC" w:rsidRDefault="006A1EDC" w:rsidP="006A1EDC">
      <w:pPr>
        <w:spacing w:after="0"/>
        <w:jc w:val="both"/>
        <w:rPr>
          <w:rFonts w:asciiTheme="majorHAnsi" w:hAnsiTheme="majorHAnsi"/>
          <w:sz w:val="24"/>
        </w:rPr>
      </w:pPr>
    </w:p>
    <w:p w:rsidR="00752C04" w:rsidRPr="006A1EDC" w:rsidRDefault="00752C04" w:rsidP="006A1EDC">
      <w:pPr>
        <w:spacing w:after="0"/>
        <w:jc w:val="both"/>
        <w:rPr>
          <w:rFonts w:asciiTheme="majorHAnsi" w:hAnsiTheme="majorHAnsi"/>
          <w:sz w:val="24"/>
        </w:rPr>
      </w:pPr>
    </w:p>
    <w:p w:rsidR="00757B7A" w:rsidRPr="006A1EDC" w:rsidRDefault="00757B7A" w:rsidP="00757B7A">
      <w:pPr>
        <w:spacing w:after="0"/>
        <w:jc w:val="center"/>
        <w:rPr>
          <w:rFonts w:asciiTheme="majorHAnsi" w:hAnsiTheme="majorHAnsi"/>
          <w:b/>
          <w:sz w:val="28"/>
        </w:rPr>
      </w:pPr>
      <w:r w:rsidRPr="006A1EDC">
        <w:rPr>
          <w:rFonts w:asciiTheme="majorHAnsi" w:hAnsiTheme="majorHAnsi"/>
          <w:b/>
          <w:sz w:val="28"/>
        </w:rPr>
        <w:t>Atgriezeniskā saite</w:t>
      </w:r>
    </w:p>
    <w:p w:rsidR="00757B7A" w:rsidRDefault="00757B7A" w:rsidP="00757B7A">
      <w:pPr>
        <w:spacing w:after="0"/>
        <w:jc w:val="center"/>
        <w:rPr>
          <w:b/>
          <w:sz w:val="28"/>
        </w:rPr>
      </w:pPr>
    </w:p>
    <w:p w:rsidR="00C26B5D" w:rsidRPr="00752C04" w:rsidRDefault="00C26B5D" w:rsidP="00752C04">
      <w:pPr>
        <w:spacing w:after="0"/>
        <w:ind w:firstLine="720"/>
        <w:jc w:val="both"/>
        <w:rPr>
          <w:rFonts w:asciiTheme="majorHAnsi" w:hAnsiTheme="majorHAnsi"/>
          <w:sz w:val="28"/>
          <w:szCs w:val="28"/>
        </w:rPr>
      </w:pPr>
      <w:r w:rsidRPr="00752C04">
        <w:rPr>
          <w:rFonts w:asciiTheme="majorHAnsi" w:hAnsiTheme="majorHAnsi"/>
          <w:sz w:val="28"/>
          <w:szCs w:val="28"/>
        </w:rPr>
        <w:t>2014./2015</w:t>
      </w:r>
      <w:r w:rsidR="00757B7A" w:rsidRPr="00752C04">
        <w:rPr>
          <w:rFonts w:asciiTheme="majorHAnsi" w:hAnsiTheme="majorHAnsi"/>
          <w:sz w:val="28"/>
          <w:szCs w:val="28"/>
        </w:rPr>
        <w:t>. m. g. Deju skolas grupas ie</w:t>
      </w:r>
      <w:r w:rsidRPr="00752C04">
        <w:rPr>
          <w:rFonts w:asciiTheme="majorHAnsi" w:hAnsiTheme="majorHAnsi"/>
          <w:sz w:val="28"/>
          <w:szCs w:val="28"/>
        </w:rPr>
        <w:t>guva I un II pakāpes valsts mēroga</w:t>
      </w:r>
      <w:r w:rsidR="00757B7A" w:rsidRPr="00752C04">
        <w:rPr>
          <w:rFonts w:asciiTheme="majorHAnsi" w:hAnsiTheme="majorHAnsi"/>
          <w:sz w:val="28"/>
          <w:szCs w:val="28"/>
        </w:rPr>
        <w:t xml:space="preserve"> skatē, gatavojoties XI Latvijas skolu jaunatnes dziesmu un deju svētkiem. Pateicības par dalī</w:t>
      </w:r>
      <w:r w:rsidRPr="00752C04">
        <w:rPr>
          <w:rFonts w:asciiTheme="majorHAnsi" w:hAnsiTheme="majorHAnsi"/>
          <w:sz w:val="28"/>
          <w:szCs w:val="28"/>
        </w:rPr>
        <w:t>bu festivālā ‘’Būšu liels’’, ‘’ Trakā kaza’’</w:t>
      </w:r>
      <w:r w:rsidR="00757B7A" w:rsidRPr="00752C04">
        <w:rPr>
          <w:rFonts w:asciiTheme="majorHAnsi" w:hAnsiTheme="majorHAnsi"/>
          <w:sz w:val="28"/>
          <w:szCs w:val="28"/>
        </w:rPr>
        <w:t xml:space="preserve"> un Kandavas svētku laikā skol</w:t>
      </w:r>
      <w:r w:rsidR="00EC593D" w:rsidRPr="00752C04">
        <w:rPr>
          <w:rFonts w:asciiTheme="majorHAnsi" w:hAnsiTheme="majorHAnsi"/>
          <w:sz w:val="28"/>
          <w:szCs w:val="28"/>
        </w:rPr>
        <w:t xml:space="preserve">u jaunatnes dienā. </w:t>
      </w:r>
    </w:p>
    <w:p w:rsidR="00EC593D" w:rsidRPr="00752C04" w:rsidRDefault="00C26B5D" w:rsidP="00752C04">
      <w:pPr>
        <w:spacing w:after="0"/>
        <w:ind w:firstLine="720"/>
        <w:jc w:val="both"/>
        <w:rPr>
          <w:rFonts w:asciiTheme="majorHAnsi" w:hAnsiTheme="majorHAnsi"/>
          <w:sz w:val="28"/>
          <w:szCs w:val="28"/>
        </w:rPr>
      </w:pPr>
      <w:r w:rsidRPr="00752C04">
        <w:rPr>
          <w:rFonts w:asciiTheme="majorHAnsi" w:hAnsiTheme="majorHAnsi"/>
          <w:sz w:val="28"/>
          <w:szCs w:val="28"/>
        </w:rPr>
        <w:t>Uzstāšanās 18. Novembra svētkos</w:t>
      </w:r>
      <w:r w:rsidR="00EC593D" w:rsidRPr="00752C04">
        <w:rPr>
          <w:rFonts w:asciiTheme="majorHAnsi" w:hAnsiTheme="majorHAnsi"/>
          <w:sz w:val="28"/>
          <w:szCs w:val="28"/>
        </w:rPr>
        <w:t xml:space="preserve"> Kandavas kultūras namā.</w:t>
      </w:r>
    </w:p>
    <w:p w:rsidR="00EC593D" w:rsidRPr="00752C04" w:rsidRDefault="00C26B5D" w:rsidP="00752C04">
      <w:pPr>
        <w:spacing w:after="0"/>
        <w:jc w:val="both"/>
        <w:rPr>
          <w:rFonts w:asciiTheme="majorHAnsi" w:hAnsiTheme="majorHAnsi"/>
          <w:sz w:val="28"/>
          <w:szCs w:val="28"/>
        </w:rPr>
      </w:pPr>
      <w:r w:rsidRPr="00752C04">
        <w:rPr>
          <w:rFonts w:asciiTheme="majorHAnsi" w:hAnsiTheme="majorHAnsi"/>
          <w:sz w:val="28"/>
          <w:szCs w:val="28"/>
        </w:rPr>
        <w:t xml:space="preserve"> Ziemassvētku uzvedums</w:t>
      </w:r>
      <w:r w:rsidR="00EC593D" w:rsidRPr="00752C04">
        <w:rPr>
          <w:rFonts w:asciiTheme="majorHAnsi" w:hAnsiTheme="majorHAnsi"/>
          <w:sz w:val="28"/>
          <w:szCs w:val="28"/>
        </w:rPr>
        <w:t xml:space="preserve"> ‘</w:t>
      </w:r>
      <w:r w:rsidRPr="00752C04">
        <w:rPr>
          <w:rFonts w:asciiTheme="majorHAnsi" w:hAnsiTheme="majorHAnsi"/>
          <w:sz w:val="28"/>
          <w:szCs w:val="28"/>
        </w:rPr>
        <w:t>Ķekatiņas’’</w:t>
      </w:r>
      <w:proofErr w:type="gramStart"/>
      <w:r w:rsidRPr="00752C04">
        <w:rPr>
          <w:rFonts w:asciiTheme="majorHAnsi" w:hAnsiTheme="majorHAnsi"/>
          <w:sz w:val="28"/>
          <w:szCs w:val="28"/>
        </w:rPr>
        <w:t xml:space="preserve">  </w:t>
      </w:r>
      <w:proofErr w:type="gramEnd"/>
      <w:r w:rsidRPr="00752C04">
        <w:rPr>
          <w:rFonts w:asciiTheme="majorHAnsi" w:hAnsiTheme="majorHAnsi"/>
          <w:sz w:val="28"/>
          <w:szCs w:val="28"/>
        </w:rPr>
        <w:t>Kandavā.</w:t>
      </w:r>
    </w:p>
    <w:p w:rsidR="00EC593D" w:rsidRPr="00752C04" w:rsidRDefault="00EC593D" w:rsidP="00752C04">
      <w:pPr>
        <w:spacing w:after="0"/>
        <w:ind w:firstLine="720"/>
        <w:jc w:val="both"/>
        <w:rPr>
          <w:rFonts w:asciiTheme="majorHAnsi" w:hAnsiTheme="majorHAnsi"/>
          <w:sz w:val="28"/>
          <w:szCs w:val="28"/>
        </w:rPr>
      </w:pPr>
      <w:r w:rsidRPr="00752C04">
        <w:rPr>
          <w:rFonts w:asciiTheme="majorHAnsi" w:hAnsiTheme="majorHAnsi"/>
          <w:sz w:val="28"/>
          <w:szCs w:val="28"/>
        </w:rPr>
        <w:t>Pav</w:t>
      </w:r>
      <w:r w:rsidR="00C26B5D" w:rsidRPr="00752C04">
        <w:rPr>
          <w:rFonts w:asciiTheme="majorHAnsi" w:hAnsiTheme="majorHAnsi"/>
          <w:sz w:val="28"/>
          <w:szCs w:val="28"/>
        </w:rPr>
        <w:t>asara sezonas noslēguma priekšnesumi attiecīgi pa vecuma grupām, kultūras nama remonta dēļ.</w:t>
      </w:r>
    </w:p>
    <w:p w:rsidR="00EC593D" w:rsidRDefault="00EC593D" w:rsidP="00752C04">
      <w:pPr>
        <w:spacing w:after="0"/>
        <w:jc w:val="both"/>
        <w:rPr>
          <w:sz w:val="28"/>
          <w:szCs w:val="28"/>
        </w:rPr>
      </w:pPr>
    </w:p>
    <w:p w:rsidR="00752C04" w:rsidRPr="00752C04" w:rsidRDefault="00752C04" w:rsidP="00752C04">
      <w:pPr>
        <w:spacing w:after="0"/>
        <w:jc w:val="both"/>
        <w:rPr>
          <w:sz w:val="28"/>
          <w:szCs w:val="28"/>
        </w:rPr>
      </w:pPr>
    </w:p>
    <w:p w:rsidR="00EC593D" w:rsidRPr="00752C04" w:rsidRDefault="00EC593D" w:rsidP="00752C04">
      <w:pPr>
        <w:spacing w:after="0"/>
        <w:jc w:val="center"/>
        <w:rPr>
          <w:rFonts w:asciiTheme="majorHAnsi" w:hAnsiTheme="majorHAnsi"/>
          <w:b/>
          <w:sz w:val="28"/>
          <w:szCs w:val="28"/>
        </w:rPr>
      </w:pPr>
      <w:r w:rsidRPr="00752C04">
        <w:rPr>
          <w:rFonts w:asciiTheme="majorHAnsi" w:hAnsiTheme="majorHAnsi"/>
          <w:b/>
          <w:sz w:val="28"/>
          <w:szCs w:val="28"/>
        </w:rPr>
        <w:t>Programma īstenošanai nepieciešamie resursi</w:t>
      </w:r>
    </w:p>
    <w:p w:rsidR="00EC593D" w:rsidRPr="00752C04" w:rsidRDefault="00EC593D" w:rsidP="00752C04">
      <w:pPr>
        <w:spacing w:after="0"/>
        <w:jc w:val="both"/>
        <w:rPr>
          <w:b/>
          <w:sz w:val="28"/>
          <w:szCs w:val="28"/>
        </w:rPr>
      </w:pPr>
    </w:p>
    <w:p w:rsidR="00EC593D" w:rsidRPr="00752C04" w:rsidRDefault="00EC593D" w:rsidP="00752C04">
      <w:pPr>
        <w:spacing w:after="0"/>
        <w:jc w:val="both"/>
        <w:rPr>
          <w:rFonts w:asciiTheme="majorHAnsi" w:hAnsiTheme="majorHAnsi"/>
          <w:sz w:val="28"/>
          <w:szCs w:val="28"/>
          <w:u w:val="single"/>
        </w:rPr>
      </w:pPr>
      <w:r w:rsidRPr="00752C04">
        <w:rPr>
          <w:sz w:val="28"/>
          <w:szCs w:val="28"/>
        </w:rPr>
        <w:t>1</w:t>
      </w:r>
      <w:r w:rsidRPr="00752C04">
        <w:rPr>
          <w:rFonts w:asciiTheme="majorHAnsi" w:hAnsiTheme="majorHAnsi"/>
          <w:sz w:val="28"/>
          <w:szCs w:val="28"/>
        </w:rPr>
        <w:t xml:space="preserve">. </w:t>
      </w:r>
      <w:r w:rsidRPr="00752C04">
        <w:rPr>
          <w:rFonts w:asciiTheme="majorHAnsi" w:hAnsiTheme="majorHAnsi"/>
          <w:sz w:val="28"/>
          <w:szCs w:val="28"/>
          <w:u w:val="single"/>
        </w:rPr>
        <w:t xml:space="preserve">Programmas īstenošanai nepieciešamie </w:t>
      </w:r>
      <w:proofErr w:type="spellStart"/>
      <w:r w:rsidRPr="00752C04">
        <w:rPr>
          <w:rFonts w:asciiTheme="majorHAnsi" w:hAnsiTheme="majorHAnsi"/>
          <w:sz w:val="28"/>
          <w:szCs w:val="28"/>
          <w:u w:val="single"/>
        </w:rPr>
        <w:t>pamatresursi</w:t>
      </w:r>
      <w:proofErr w:type="spellEnd"/>
      <w:r w:rsidRPr="00752C04">
        <w:rPr>
          <w:rFonts w:asciiTheme="majorHAnsi" w:hAnsiTheme="majorHAnsi"/>
          <w:sz w:val="28"/>
          <w:szCs w:val="28"/>
          <w:u w:val="single"/>
        </w:rPr>
        <w:t>:</w:t>
      </w:r>
    </w:p>
    <w:p w:rsidR="00EC593D" w:rsidRPr="00752C04" w:rsidRDefault="00EC593D" w:rsidP="00752C04">
      <w:pPr>
        <w:spacing w:after="0"/>
        <w:jc w:val="both"/>
        <w:rPr>
          <w:rFonts w:asciiTheme="majorHAnsi" w:hAnsiTheme="majorHAnsi"/>
          <w:sz w:val="28"/>
          <w:szCs w:val="28"/>
        </w:rPr>
      </w:pPr>
      <w:r w:rsidRPr="00752C04">
        <w:rPr>
          <w:rFonts w:asciiTheme="majorHAnsi" w:hAnsiTheme="majorHAnsi"/>
          <w:sz w:val="28"/>
          <w:szCs w:val="28"/>
        </w:rPr>
        <w:t>= programmā iesaist</w:t>
      </w:r>
      <w:r w:rsidR="00C26B5D" w:rsidRPr="00752C04">
        <w:rPr>
          <w:rFonts w:asciiTheme="majorHAnsi" w:hAnsiTheme="majorHAnsi"/>
          <w:sz w:val="28"/>
          <w:szCs w:val="28"/>
        </w:rPr>
        <w:t>īto pedagoģisko darbinieku (četru</w:t>
      </w:r>
      <w:r w:rsidRPr="00752C04">
        <w:rPr>
          <w:rFonts w:asciiTheme="majorHAnsi" w:hAnsiTheme="majorHAnsi"/>
          <w:sz w:val="28"/>
          <w:szCs w:val="28"/>
        </w:rPr>
        <w:t xml:space="preserve"> pulciņu skolotāju un koncertmeistara) darba samaksas nodrošinājums;</w:t>
      </w:r>
    </w:p>
    <w:p w:rsidR="00EC593D" w:rsidRPr="00752C04" w:rsidRDefault="00EC593D" w:rsidP="00752C04">
      <w:pPr>
        <w:spacing w:after="0"/>
        <w:jc w:val="both"/>
        <w:rPr>
          <w:rFonts w:asciiTheme="majorHAnsi" w:hAnsiTheme="majorHAnsi"/>
          <w:sz w:val="28"/>
          <w:szCs w:val="28"/>
        </w:rPr>
      </w:pPr>
    </w:p>
    <w:p w:rsidR="00EC593D" w:rsidRPr="00752C04" w:rsidRDefault="00C26B5D" w:rsidP="00752C04">
      <w:pPr>
        <w:spacing w:after="0"/>
        <w:jc w:val="both"/>
        <w:rPr>
          <w:rFonts w:asciiTheme="majorHAnsi" w:hAnsiTheme="majorHAnsi"/>
          <w:sz w:val="28"/>
          <w:szCs w:val="28"/>
          <w:u w:val="single"/>
        </w:rPr>
      </w:pPr>
      <w:r w:rsidRPr="00752C04">
        <w:rPr>
          <w:rFonts w:asciiTheme="majorHAnsi" w:hAnsiTheme="majorHAnsi"/>
          <w:sz w:val="28"/>
          <w:szCs w:val="28"/>
        </w:rPr>
        <w:t xml:space="preserve">2. </w:t>
      </w:r>
      <w:r w:rsidRPr="00752C04">
        <w:rPr>
          <w:rFonts w:asciiTheme="majorHAnsi" w:hAnsiTheme="majorHAnsi"/>
          <w:sz w:val="28"/>
          <w:szCs w:val="28"/>
          <w:u w:val="single"/>
        </w:rPr>
        <w:t>M</w:t>
      </w:r>
      <w:r w:rsidR="00EC593D" w:rsidRPr="00752C04">
        <w:rPr>
          <w:rFonts w:asciiTheme="majorHAnsi" w:hAnsiTheme="majorHAnsi"/>
          <w:sz w:val="28"/>
          <w:szCs w:val="28"/>
          <w:u w:val="single"/>
        </w:rPr>
        <w:t>ateriāli tehniskās bāzes nodrošinājums:</w:t>
      </w:r>
    </w:p>
    <w:p w:rsidR="00EC593D" w:rsidRPr="00752C04" w:rsidRDefault="00EC593D" w:rsidP="00752C04">
      <w:pPr>
        <w:spacing w:after="0"/>
        <w:jc w:val="both"/>
        <w:rPr>
          <w:rFonts w:asciiTheme="majorHAnsi" w:hAnsiTheme="majorHAnsi"/>
          <w:sz w:val="28"/>
          <w:szCs w:val="28"/>
        </w:rPr>
      </w:pPr>
    </w:p>
    <w:p w:rsidR="00EC593D" w:rsidRPr="00752C04" w:rsidRDefault="00EC593D" w:rsidP="00752C04">
      <w:pPr>
        <w:spacing w:after="0"/>
        <w:jc w:val="both"/>
        <w:rPr>
          <w:rFonts w:asciiTheme="majorHAnsi" w:hAnsiTheme="majorHAnsi"/>
          <w:sz w:val="28"/>
          <w:szCs w:val="28"/>
        </w:rPr>
      </w:pPr>
      <w:r w:rsidRPr="00752C04">
        <w:rPr>
          <w:rFonts w:asciiTheme="majorHAnsi" w:hAnsiTheme="majorHAnsi"/>
          <w:sz w:val="28"/>
          <w:szCs w:val="28"/>
        </w:rPr>
        <w:t xml:space="preserve">2.1. praktisko nodarbību telpa – ne mazāka kā 60 </w:t>
      </w:r>
      <w:proofErr w:type="spellStart"/>
      <w:r w:rsidRPr="00752C04">
        <w:rPr>
          <w:rFonts w:asciiTheme="majorHAnsi" w:hAnsiTheme="majorHAnsi"/>
          <w:sz w:val="28"/>
          <w:szCs w:val="28"/>
        </w:rPr>
        <w:t>kv.m</w:t>
      </w:r>
      <w:proofErr w:type="spellEnd"/>
      <w:r w:rsidRPr="00752C04">
        <w:rPr>
          <w:rFonts w:asciiTheme="majorHAnsi" w:hAnsiTheme="majorHAnsi"/>
          <w:sz w:val="28"/>
          <w:szCs w:val="28"/>
        </w:rPr>
        <w:t>;</w:t>
      </w:r>
    </w:p>
    <w:p w:rsidR="00EC593D" w:rsidRPr="00752C04" w:rsidRDefault="00EC593D" w:rsidP="00752C04">
      <w:pPr>
        <w:spacing w:after="0"/>
        <w:jc w:val="both"/>
        <w:rPr>
          <w:rFonts w:asciiTheme="majorHAnsi" w:hAnsiTheme="majorHAnsi"/>
          <w:sz w:val="28"/>
          <w:szCs w:val="28"/>
        </w:rPr>
      </w:pPr>
      <w:r w:rsidRPr="00752C04">
        <w:rPr>
          <w:rFonts w:asciiTheme="majorHAnsi" w:hAnsiTheme="majorHAnsi"/>
          <w:sz w:val="28"/>
          <w:szCs w:val="28"/>
        </w:rPr>
        <w:lastRenderedPageBreak/>
        <w:t>2.2. deju nodarbībām atbilstošs grīdas segums un ventilācija;</w:t>
      </w:r>
    </w:p>
    <w:p w:rsidR="00EC593D" w:rsidRPr="00752C04" w:rsidRDefault="00EC593D" w:rsidP="00752C04">
      <w:pPr>
        <w:spacing w:after="0"/>
        <w:jc w:val="both"/>
        <w:rPr>
          <w:rFonts w:asciiTheme="majorHAnsi" w:hAnsiTheme="majorHAnsi"/>
          <w:sz w:val="28"/>
          <w:szCs w:val="28"/>
        </w:rPr>
      </w:pPr>
      <w:r w:rsidRPr="00752C04">
        <w:rPr>
          <w:rFonts w:asciiTheme="majorHAnsi" w:hAnsiTheme="majorHAnsi"/>
          <w:sz w:val="28"/>
          <w:szCs w:val="28"/>
        </w:rPr>
        <w:t>2.3. klavieres;</w:t>
      </w:r>
    </w:p>
    <w:p w:rsidR="00EC593D" w:rsidRPr="00752C04" w:rsidRDefault="00EC593D" w:rsidP="00752C04">
      <w:pPr>
        <w:spacing w:after="0"/>
        <w:jc w:val="both"/>
        <w:rPr>
          <w:rFonts w:asciiTheme="majorHAnsi" w:hAnsiTheme="majorHAnsi"/>
          <w:sz w:val="28"/>
          <w:szCs w:val="28"/>
        </w:rPr>
      </w:pPr>
      <w:r w:rsidRPr="00752C04">
        <w:rPr>
          <w:rFonts w:asciiTheme="majorHAnsi" w:hAnsiTheme="majorHAnsi"/>
          <w:sz w:val="28"/>
          <w:szCs w:val="28"/>
        </w:rPr>
        <w:t>2.4. mūzikas atskaņošanas aparatūra;</w:t>
      </w:r>
    </w:p>
    <w:p w:rsidR="00EC593D" w:rsidRPr="00752C04" w:rsidRDefault="00EC593D" w:rsidP="00752C04">
      <w:pPr>
        <w:spacing w:after="0"/>
        <w:jc w:val="both"/>
        <w:rPr>
          <w:rFonts w:asciiTheme="majorHAnsi" w:hAnsiTheme="majorHAnsi"/>
          <w:sz w:val="28"/>
          <w:szCs w:val="28"/>
        </w:rPr>
      </w:pPr>
      <w:r w:rsidRPr="00752C04">
        <w:rPr>
          <w:rFonts w:asciiTheme="majorHAnsi" w:hAnsiTheme="majorHAnsi"/>
          <w:sz w:val="28"/>
          <w:szCs w:val="28"/>
        </w:rPr>
        <w:t>2.5. tautas tērpi;</w:t>
      </w:r>
    </w:p>
    <w:p w:rsidR="00227D75" w:rsidRPr="00752C04" w:rsidRDefault="00EC593D" w:rsidP="00752C04">
      <w:pPr>
        <w:spacing w:after="0"/>
        <w:jc w:val="both"/>
        <w:rPr>
          <w:rFonts w:asciiTheme="majorHAnsi" w:hAnsiTheme="majorHAnsi"/>
          <w:sz w:val="28"/>
          <w:szCs w:val="28"/>
        </w:rPr>
      </w:pPr>
      <w:r w:rsidRPr="00752C04">
        <w:rPr>
          <w:rFonts w:asciiTheme="majorHAnsi" w:hAnsiTheme="majorHAnsi"/>
          <w:sz w:val="28"/>
          <w:szCs w:val="28"/>
        </w:rPr>
        <w:t>2.6. atribūti un dekorācijas programmas realizēšanai</w:t>
      </w:r>
    </w:p>
    <w:p w:rsidR="00227D75" w:rsidRDefault="00227D75" w:rsidP="00752C04">
      <w:pPr>
        <w:spacing w:after="0"/>
        <w:jc w:val="both"/>
        <w:rPr>
          <w:sz w:val="28"/>
          <w:szCs w:val="28"/>
        </w:rPr>
      </w:pPr>
    </w:p>
    <w:p w:rsidR="00752C04" w:rsidRPr="00752C04" w:rsidRDefault="00752C04" w:rsidP="00752C04">
      <w:pPr>
        <w:spacing w:after="0"/>
        <w:jc w:val="both"/>
        <w:rPr>
          <w:sz w:val="28"/>
          <w:szCs w:val="28"/>
        </w:rPr>
      </w:pPr>
    </w:p>
    <w:p w:rsidR="00752C04" w:rsidRDefault="00752C04" w:rsidP="00EC593D">
      <w:pPr>
        <w:spacing w:after="0"/>
        <w:jc w:val="center"/>
        <w:rPr>
          <w:rFonts w:asciiTheme="majorHAnsi" w:hAnsiTheme="majorHAnsi"/>
          <w:b/>
          <w:sz w:val="28"/>
        </w:rPr>
      </w:pPr>
      <w:r>
        <w:rPr>
          <w:rFonts w:asciiTheme="majorHAnsi" w:hAnsiTheme="majorHAnsi"/>
          <w:b/>
          <w:sz w:val="28"/>
        </w:rPr>
        <w:t xml:space="preserve">Ziņas pa pedagogiem </w:t>
      </w:r>
    </w:p>
    <w:p w:rsidR="00752C04" w:rsidRDefault="00752C04" w:rsidP="00752C04">
      <w:pPr>
        <w:spacing w:after="0"/>
        <w:rPr>
          <w:rFonts w:asciiTheme="majorHAnsi" w:hAnsiTheme="majorHAnsi"/>
          <w:b/>
          <w:sz w:val="28"/>
        </w:rPr>
      </w:pPr>
    </w:p>
    <w:p w:rsidR="00752C04" w:rsidRDefault="00752C04" w:rsidP="00752C04">
      <w:pPr>
        <w:spacing w:after="0"/>
        <w:jc w:val="both"/>
        <w:rPr>
          <w:rFonts w:asciiTheme="majorHAnsi" w:hAnsiTheme="majorHAnsi"/>
          <w:sz w:val="28"/>
        </w:rPr>
      </w:pPr>
      <w:r>
        <w:rPr>
          <w:rFonts w:asciiTheme="majorHAnsi" w:hAnsiTheme="majorHAnsi"/>
          <w:b/>
          <w:sz w:val="28"/>
        </w:rPr>
        <w:t xml:space="preserve">Inese </w:t>
      </w:r>
      <w:proofErr w:type="spellStart"/>
      <w:r>
        <w:rPr>
          <w:rFonts w:asciiTheme="majorHAnsi" w:hAnsiTheme="majorHAnsi"/>
          <w:b/>
          <w:sz w:val="28"/>
        </w:rPr>
        <w:t>Cīrule</w:t>
      </w:r>
      <w:proofErr w:type="spellEnd"/>
      <w:r>
        <w:rPr>
          <w:rFonts w:asciiTheme="majorHAnsi" w:hAnsiTheme="majorHAnsi"/>
          <w:b/>
          <w:sz w:val="28"/>
        </w:rPr>
        <w:t xml:space="preserve"> –</w:t>
      </w:r>
      <w:r>
        <w:rPr>
          <w:rFonts w:asciiTheme="majorHAnsi" w:hAnsiTheme="majorHAnsi"/>
          <w:sz w:val="28"/>
        </w:rPr>
        <w:t xml:space="preserve"> profesionālā vidējā izglītība, ar profesiju saistītie profesionālās pilnveides kursi, darba stāžs 21 gads, ir pieredze dažādu programmu īstenošanā</w:t>
      </w:r>
    </w:p>
    <w:p w:rsidR="00752C04" w:rsidRDefault="00752C04" w:rsidP="00752C04">
      <w:pPr>
        <w:spacing w:after="0"/>
        <w:jc w:val="both"/>
        <w:rPr>
          <w:rFonts w:asciiTheme="majorHAnsi" w:hAnsiTheme="majorHAnsi"/>
          <w:sz w:val="28"/>
        </w:rPr>
      </w:pPr>
      <w:r w:rsidRPr="00752C04">
        <w:rPr>
          <w:rFonts w:asciiTheme="majorHAnsi" w:hAnsiTheme="majorHAnsi"/>
          <w:b/>
          <w:sz w:val="28"/>
        </w:rPr>
        <w:t xml:space="preserve">Gatis </w:t>
      </w:r>
      <w:proofErr w:type="spellStart"/>
      <w:r w:rsidRPr="00752C04">
        <w:rPr>
          <w:rFonts w:asciiTheme="majorHAnsi" w:hAnsiTheme="majorHAnsi"/>
          <w:b/>
          <w:sz w:val="28"/>
        </w:rPr>
        <w:t>Frīdenbergs</w:t>
      </w:r>
      <w:proofErr w:type="spellEnd"/>
      <w:r>
        <w:rPr>
          <w:rFonts w:asciiTheme="majorHAnsi" w:hAnsiTheme="majorHAnsi"/>
          <w:sz w:val="28"/>
        </w:rPr>
        <w:t xml:space="preserve"> – augstākā pedagoģiskā izglītība, ar profesiju saistītie profesionālās pilnveides kursi, darba stāžs 6 gadi</w:t>
      </w:r>
    </w:p>
    <w:p w:rsidR="00752C04" w:rsidRDefault="00752C04" w:rsidP="00752C04">
      <w:pPr>
        <w:spacing w:after="0"/>
        <w:jc w:val="both"/>
        <w:rPr>
          <w:rFonts w:asciiTheme="majorHAnsi" w:hAnsiTheme="majorHAnsi"/>
          <w:sz w:val="28"/>
        </w:rPr>
      </w:pPr>
      <w:r w:rsidRPr="00752C04">
        <w:rPr>
          <w:rFonts w:asciiTheme="majorHAnsi" w:hAnsiTheme="majorHAnsi"/>
          <w:b/>
          <w:sz w:val="28"/>
        </w:rPr>
        <w:t xml:space="preserve">Solvita </w:t>
      </w:r>
      <w:proofErr w:type="spellStart"/>
      <w:r w:rsidRPr="00752C04">
        <w:rPr>
          <w:rFonts w:asciiTheme="majorHAnsi" w:hAnsiTheme="majorHAnsi"/>
          <w:b/>
          <w:sz w:val="28"/>
        </w:rPr>
        <w:t>Jansone</w:t>
      </w:r>
      <w:proofErr w:type="spellEnd"/>
      <w:r>
        <w:rPr>
          <w:rFonts w:asciiTheme="majorHAnsi" w:hAnsiTheme="majorHAnsi"/>
          <w:sz w:val="28"/>
        </w:rPr>
        <w:t xml:space="preserve"> – vidējā profesionālā izglītība, ar profesiju saistītie profesionālās pilnveides kursi, darba stāžs 1 gads</w:t>
      </w:r>
    </w:p>
    <w:p w:rsidR="00752C04" w:rsidRPr="00752C04" w:rsidRDefault="00752C04" w:rsidP="00752C04">
      <w:pPr>
        <w:spacing w:after="0"/>
        <w:jc w:val="both"/>
        <w:rPr>
          <w:rFonts w:asciiTheme="majorHAnsi" w:hAnsiTheme="majorHAnsi"/>
          <w:sz w:val="28"/>
        </w:rPr>
      </w:pPr>
      <w:r w:rsidRPr="00752C04">
        <w:rPr>
          <w:rFonts w:asciiTheme="majorHAnsi" w:hAnsiTheme="majorHAnsi"/>
          <w:b/>
          <w:sz w:val="28"/>
        </w:rPr>
        <w:t xml:space="preserve">Sonora </w:t>
      </w:r>
      <w:proofErr w:type="spellStart"/>
      <w:r w:rsidRPr="00752C04">
        <w:rPr>
          <w:rFonts w:asciiTheme="majorHAnsi" w:hAnsiTheme="majorHAnsi"/>
          <w:b/>
          <w:sz w:val="28"/>
        </w:rPr>
        <w:t>Grinberga</w:t>
      </w:r>
      <w:proofErr w:type="spellEnd"/>
      <w:r>
        <w:rPr>
          <w:rFonts w:asciiTheme="majorHAnsi" w:hAnsiTheme="majorHAnsi"/>
          <w:sz w:val="28"/>
        </w:rPr>
        <w:t xml:space="preserve"> – mācās Latvijas kultūr</w:t>
      </w:r>
      <w:r w:rsidR="00B5472E">
        <w:rPr>
          <w:rFonts w:asciiTheme="majorHAnsi" w:hAnsiTheme="majorHAnsi"/>
          <w:sz w:val="28"/>
        </w:rPr>
        <w:t xml:space="preserve">as koledžā, darba stāžs 1 gads </w:t>
      </w:r>
    </w:p>
    <w:p w:rsidR="00752C04" w:rsidRDefault="00752C04" w:rsidP="00EC593D">
      <w:pPr>
        <w:spacing w:after="0"/>
        <w:jc w:val="center"/>
        <w:rPr>
          <w:rFonts w:asciiTheme="majorHAnsi" w:hAnsiTheme="majorHAnsi"/>
          <w:b/>
          <w:sz w:val="28"/>
        </w:rPr>
      </w:pPr>
    </w:p>
    <w:p w:rsidR="00EC593D" w:rsidRPr="006A1EDC" w:rsidRDefault="00EC593D" w:rsidP="00EC593D">
      <w:pPr>
        <w:spacing w:after="0"/>
        <w:jc w:val="center"/>
        <w:rPr>
          <w:rFonts w:asciiTheme="majorHAnsi" w:hAnsiTheme="majorHAnsi"/>
          <w:b/>
          <w:sz w:val="28"/>
        </w:rPr>
      </w:pPr>
      <w:r w:rsidRPr="006A1EDC">
        <w:rPr>
          <w:rFonts w:asciiTheme="majorHAnsi" w:hAnsiTheme="majorHAnsi"/>
          <w:b/>
          <w:sz w:val="28"/>
        </w:rPr>
        <w:t>Literatūras saraksts</w:t>
      </w:r>
    </w:p>
    <w:p w:rsidR="00EC593D" w:rsidRDefault="00EC593D" w:rsidP="00EC593D">
      <w:pPr>
        <w:spacing w:after="0"/>
        <w:jc w:val="center"/>
        <w:rPr>
          <w:b/>
          <w:sz w:val="28"/>
        </w:rPr>
      </w:pPr>
    </w:p>
    <w:p w:rsidR="00EC593D" w:rsidRPr="00752C04" w:rsidRDefault="00EC593D" w:rsidP="006A1EDC">
      <w:pPr>
        <w:spacing w:after="0" w:line="240" w:lineRule="auto"/>
        <w:jc w:val="both"/>
        <w:rPr>
          <w:rFonts w:asciiTheme="majorHAnsi" w:hAnsiTheme="majorHAnsi"/>
          <w:sz w:val="28"/>
          <w:szCs w:val="28"/>
        </w:rPr>
      </w:pPr>
      <w:r w:rsidRPr="006A1EDC">
        <w:rPr>
          <w:rFonts w:asciiTheme="majorHAnsi" w:hAnsiTheme="majorHAnsi"/>
          <w:sz w:val="24"/>
          <w:szCs w:val="24"/>
        </w:rPr>
        <w:t>1</w:t>
      </w:r>
      <w:r w:rsidRPr="00752C04">
        <w:rPr>
          <w:rFonts w:asciiTheme="majorHAnsi" w:hAnsiTheme="majorHAnsi"/>
          <w:sz w:val="28"/>
          <w:szCs w:val="28"/>
        </w:rPr>
        <w:t>. IZM ieteikumi ārpusskolas izglītības pulciņa nodarbību programmu izveidei 1998.16.06.</w:t>
      </w:r>
    </w:p>
    <w:p w:rsidR="00EC593D" w:rsidRPr="00752C04" w:rsidRDefault="00EC593D" w:rsidP="006A1EDC">
      <w:pPr>
        <w:spacing w:after="0" w:line="240" w:lineRule="auto"/>
        <w:jc w:val="both"/>
        <w:rPr>
          <w:rFonts w:asciiTheme="majorHAnsi" w:hAnsiTheme="majorHAnsi"/>
          <w:sz w:val="28"/>
          <w:szCs w:val="28"/>
        </w:rPr>
      </w:pPr>
    </w:p>
    <w:p w:rsidR="00EC593D" w:rsidRPr="00752C04" w:rsidRDefault="00EC593D" w:rsidP="006A1EDC">
      <w:pPr>
        <w:spacing w:after="0" w:line="240" w:lineRule="auto"/>
        <w:jc w:val="both"/>
        <w:rPr>
          <w:rFonts w:asciiTheme="majorHAnsi" w:hAnsiTheme="majorHAnsi"/>
          <w:sz w:val="28"/>
          <w:szCs w:val="28"/>
        </w:rPr>
      </w:pPr>
      <w:r w:rsidRPr="00752C04">
        <w:rPr>
          <w:rFonts w:asciiTheme="majorHAnsi" w:hAnsiTheme="majorHAnsi"/>
          <w:sz w:val="28"/>
          <w:szCs w:val="28"/>
        </w:rPr>
        <w:t>2. IZM par izmaiņām interešu izglītības finansēšanā. 2006.13.04.</w:t>
      </w:r>
    </w:p>
    <w:p w:rsidR="00EC593D" w:rsidRPr="00752C04" w:rsidRDefault="00EC593D" w:rsidP="006A1EDC">
      <w:pPr>
        <w:spacing w:after="0" w:line="240" w:lineRule="auto"/>
        <w:jc w:val="both"/>
        <w:rPr>
          <w:rFonts w:asciiTheme="majorHAnsi" w:hAnsiTheme="majorHAnsi"/>
          <w:sz w:val="28"/>
          <w:szCs w:val="28"/>
        </w:rPr>
      </w:pPr>
    </w:p>
    <w:p w:rsidR="00EC593D" w:rsidRPr="00752C04" w:rsidRDefault="00EC593D" w:rsidP="006A1EDC">
      <w:pPr>
        <w:spacing w:after="0" w:line="240" w:lineRule="auto"/>
        <w:jc w:val="both"/>
        <w:rPr>
          <w:rFonts w:asciiTheme="majorHAnsi" w:hAnsiTheme="majorHAnsi"/>
          <w:sz w:val="28"/>
          <w:szCs w:val="28"/>
        </w:rPr>
      </w:pPr>
      <w:r w:rsidRPr="00752C04">
        <w:rPr>
          <w:rFonts w:asciiTheme="majorHAnsi" w:hAnsiTheme="majorHAnsi"/>
          <w:sz w:val="28"/>
          <w:szCs w:val="28"/>
        </w:rPr>
        <w:t xml:space="preserve">3. IZM apstiprināts VJIC rīkojums. Bērnu un jauniešu interešu izglītības </w:t>
      </w:r>
      <w:proofErr w:type="spellStart"/>
      <w:r w:rsidRPr="00752C04">
        <w:rPr>
          <w:rFonts w:asciiTheme="majorHAnsi" w:hAnsiTheme="majorHAnsi"/>
          <w:sz w:val="28"/>
          <w:szCs w:val="28"/>
        </w:rPr>
        <w:t>paraugprogramma</w:t>
      </w:r>
      <w:proofErr w:type="spellEnd"/>
      <w:r w:rsidRPr="00752C04">
        <w:rPr>
          <w:rFonts w:asciiTheme="majorHAnsi" w:hAnsiTheme="majorHAnsi"/>
          <w:sz w:val="28"/>
          <w:szCs w:val="28"/>
        </w:rPr>
        <w:t xml:space="preserve">. 2010.16.09. </w:t>
      </w:r>
    </w:p>
    <w:p w:rsidR="00EC593D" w:rsidRPr="00752C04" w:rsidRDefault="00EC593D" w:rsidP="006A1EDC">
      <w:pPr>
        <w:spacing w:after="0" w:line="240" w:lineRule="auto"/>
        <w:jc w:val="both"/>
        <w:rPr>
          <w:rFonts w:asciiTheme="majorHAnsi" w:hAnsiTheme="majorHAnsi"/>
          <w:sz w:val="28"/>
          <w:szCs w:val="28"/>
        </w:rPr>
      </w:pPr>
    </w:p>
    <w:p w:rsidR="00EC593D" w:rsidRPr="00752C04" w:rsidRDefault="00EC593D" w:rsidP="006A1EDC">
      <w:pPr>
        <w:spacing w:after="0" w:line="240" w:lineRule="auto"/>
        <w:jc w:val="both"/>
        <w:rPr>
          <w:rFonts w:asciiTheme="majorHAnsi" w:hAnsiTheme="majorHAnsi"/>
          <w:sz w:val="28"/>
          <w:szCs w:val="28"/>
        </w:rPr>
      </w:pPr>
      <w:r w:rsidRPr="00752C04">
        <w:rPr>
          <w:rFonts w:asciiTheme="majorHAnsi" w:hAnsiTheme="majorHAnsi"/>
          <w:sz w:val="28"/>
          <w:szCs w:val="28"/>
        </w:rPr>
        <w:t xml:space="preserve">4. </w:t>
      </w:r>
      <w:hyperlink r:id="rId5" w:history="1">
        <w:r w:rsidRPr="00752C04">
          <w:rPr>
            <w:rStyle w:val="Hipersaite"/>
            <w:rFonts w:asciiTheme="majorHAnsi" w:hAnsiTheme="majorHAnsi"/>
            <w:sz w:val="28"/>
            <w:szCs w:val="28"/>
          </w:rPr>
          <w:t>http://www.liis.lv/vesels</w:t>
        </w:r>
      </w:hyperlink>
    </w:p>
    <w:p w:rsidR="00EC593D" w:rsidRPr="00752C04" w:rsidRDefault="00EC593D" w:rsidP="006A1EDC">
      <w:pPr>
        <w:spacing w:after="0" w:line="240" w:lineRule="auto"/>
        <w:jc w:val="both"/>
        <w:rPr>
          <w:rFonts w:asciiTheme="majorHAnsi" w:hAnsiTheme="majorHAnsi"/>
          <w:sz w:val="28"/>
          <w:szCs w:val="28"/>
        </w:rPr>
      </w:pPr>
    </w:p>
    <w:p w:rsidR="00EC593D" w:rsidRPr="00752C04" w:rsidRDefault="00EC593D" w:rsidP="006A1EDC">
      <w:pPr>
        <w:spacing w:after="0" w:line="240" w:lineRule="auto"/>
        <w:jc w:val="both"/>
        <w:rPr>
          <w:rFonts w:asciiTheme="majorHAnsi" w:hAnsiTheme="majorHAnsi"/>
          <w:sz w:val="28"/>
          <w:szCs w:val="28"/>
        </w:rPr>
      </w:pPr>
      <w:r w:rsidRPr="00752C04">
        <w:rPr>
          <w:rFonts w:asciiTheme="majorHAnsi" w:hAnsiTheme="majorHAnsi"/>
          <w:sz w:val="28"/>
          <w:szCs w:val="28"/>
        </w:rPr>
        <w:t xml:space="preserve">5. </w:t>
      </w:r>
      <w:hyperlink r:id="rId6" w:history="1">
        <w:r w:rsidRPr="00752C04">
          <w:rPr>
            <w:rStyle w:val="Hipersaite"/>
            <w:rFonts w:asciiTheme="majorHAnsi" w:hAnsiTheme="majorHAnsi"/>
            <w:sz w:val="28"/>
            <w:szCs w:val="28"/>
          </w:rPr>
          <w:t>http://www.vjic.lv/interesuizglītība</w:t>
        </w:r>
      </w:hyperlink>
    </w:p>
    <w:p w:rsidR="00EC593D" w:rsidRPr="00752C04" w:rsidRDefault="00EC593D" w:rsidP="006A1EDC">
      <w:pPr>
        <w:spacing w:after="0" w:line="240" w:lineRule="auto"/>
        <w:jc w:val="both"/>
        <w:rPr>
          <w:rFonts w:asciiTheme="majorHAnsi" w:hAnsiTheme="majorHAnsi"/>
          <w:sz w:val="28"/>
          <w:szCs w:val="28"/>
        </w:rPr>
      </w:pPr>
    </w:p>
    <w:p w:rsidR="006A1EDC" w:rsidRDefault="006A1EDC" w:rsidP="006A1EDC">
      <w:pPr>
        <w:spacing w:after="0" w:line="240" w:lineRule="auto"/>
        <w:jc w:val="right"/>
        <w:rPr>
          <w:rFonts w:asciiTheme="majorHAnsi" w:hAnsiTheme="majorHAnsi"/>
          <w:sz w:val="24"/>
          <w:szCs w:val="24"/>
        </w:rPr>
      </w:pPr>
    </w:p>
    <w:p w:rsidR="00EC593D" w:rsidRPr="006A1EDC" w:rsidRDefault="00EC593D" w:rsidP="006A1EDC">
      <w:pPr>
        <w:spacing w:after="0" w:line="240" w:lineRule="auto"/>
        <w:jc w:val="right"/>
        <w:rPr>
          <w:rFonts w:asciiTheme="majorHAnsi" w:hAnsiTheme="majorHAnsi"/>
          <w:sz w:val="24"/>
          <w:szCs w:val="24"/>
        </w:rPr>
      </w:pPr>
      <w:r w:rsidRPr="006A1EDC">
        <w:rPr>
          <w:rFonts w:asciiTheme="majorHAnsi" w:hAnsiTheme="majorHAnsi"/>
          <w:sz w:val="24"/>
          <w:szCs w:val="24"/>
        </w:rPr>
        <w:t>Deju skolas direktore</w:t>
      </w:r>
      <w:proofErr w:type="gramStart"/>
      <w:r w:rsidR="00227D75" w:rsidRPr="006A1EDC">
        <w:rPr>
          <w:rFonts w:asciiTheme="majorHAnsi" w:hAnsiTheme="majorHAnsi"/>
          <w:sz w:val="24"/>
          <w:szCs w:val="24"/>
        </w:rPr>
        <w:t xml:space="preserve"> </w:t>
      </w:r>
      <w:r w:rsidRPr="006A1EDC">
        <w:rPr>
          <w:rFonts w:asciiTheme="majorHAnsi" w:hAnsiTheme="majorHAnsi"/>
          <w:sz w:val="24"/>
          <w:szCs w:val="24"/>
        </w:rPr>
        <w:t xml:space="preserve"> </w:t>
      </w:r>
      <w:proofErr w:type="gramEnd"/>
      <w:r w:rsidRPr="006A1EDC">
        <w:rPr>
          <w:rFonts w:asciiTheme="majorHAnsi" w:hAnsiTheme="majorHAnsi"/>
          <w:sz w:val="24"/>
          <w:szCs w:val="24"/>
        </w:rPr>
        <w:t xml:space="preserve">Andra </w:t>
      </w:r>
      <w:proofErr w:type="spellStart"/>
      <w:r w:rsidRPr="006A1EDC">
        <w:rPr>
          <w:rFonts w:asciiTheme="majorHAnsi" w:hAnsiTheme="majorHAnsi"/>
          <w:sz w:val="24"/>
          <w:szCs w:val="24"/>
        </w:rPr>
        <w:t>Eimane</w:t>
      </w:r>
      <w:proofErr w:type="spellEnd"/>
    </w:p>
    <w:p w:rsidR="00EC593D" w:rsidRPr="006A1EDC" w:rsidRDefault="00EC593D" w:rsidP="006A1EDC">
      <w:pPr>
        <w:spacing w:after="0" w:line="240" w:lineRule="auto"/>
        <w:jc w:val="both"/>
        <w:rPr>
          <w:rFonts w:asciiTheme="majorHAnsi" w:hAnsiTheme="majorHAnsi"/>
          <w:sz w:val="24"/>
          <w:szCs w:val="24"/>
        </w:rPr>
      </w:pPr>
    </w:p>
    <w:p w:rsidR="00EC593D" w:rsidRPr="006A1EDC" w:rsidRDefault="00EC593D" w:rsidP="006A1EDC">
      <w:pPr>
        <w:spacing w:after="0"/>
        <w:jc w:val="both"/>
        <w:rPr>
          <w:rFonts w:asciiTheme="majorHAnsi" w:hAnsiTheme="majorHAnsi"/>
          <w:sz w:val="24"/>
          <w:szCs w:val="24"/>
        </w:rPr>
      </w:pPr>
    </w:p>
    <w:p w:rsidR="00EC593D" w:rsidRDefault="00EC593D" w:rsidP="00757B7A">
      <w:pPr>
        <w:spacing w:after="0"/>
        <w:rPr>
          <w:sz w:val="24"/>
        </w:rPr>
      </w:pPr>
    </w:p>
    <w:p w:rsidR="00D0537D" w:rsidRDefault="00D0537D" w:rsidP="00757B7A">
      <w:pPr>
        <w:spacing w:after="0"/>
        <w:rPr>
          <w:sz w:val="24"/>
        </w:rPr>
      </w:pPr>
    </w:p>
    <w:p w:rsidR="00D0537D" w:rsidRDefault="00D0537D" w:rsidP="00D0537D">
      <w:pPr>
        <w:spacing w:after="0"/>
        <w:jc w:val="right"/>
        <w:rPr>
          <w:sz w:val="24"/>
        </w:rPr>
      </w:pPr>
      <w:r>
        <w:rPr>
          <w:sz w:val="24"/>
        </w:rPr>
        <w:lastRenderedPageBreak/>
        <w:t>Apstiprināts</w:t>
      </w:r>
    </w:p>
    <w:p w:rsidR="00D0537D" w:rsidRDefault="00D0537D" w:rsidP="00D0537D">
      <w:pPr>
        <w:spacing w:after="0"/>
        <w:jc w:val="right"/>
        <w:rPr>
          <w:sz w:val="24"/>
        </w:rPr>
      </w:pPr>
      <w:r>
        <w:rPr>
          <w:sz w:val="24"/>
        </w:rPr>
        <w:t xml:space="preserve"> </w:t>
      </w:r>
    </w:p>
    <w:p w:rsidR="00D0537D" w:rsidRDefault="00D0537D" w:rsidP="00D0537D">
      <w:pPr>
        <w:spacing w:after="0"/>
        <w:jc w:val="center"/>
        <w:rPr>
          <w:sz w:val="24"/>
        </w:rPr>
      </w:pPr>
    </w:p>
    <w:p w:rsidR="00D0537D" w:rsidRDefault="00D0537D" w:rsidP="00757B7A">
      <w:pPr>
        <w:spacing w:after="0"/>
        <w:rPr>
          <w:sz w:val="24"/>
        </w:rPr>
      </w:pPr>
    </w:p>
    <w:p w:rsidR="00D0537D" w:rsidRDefault="00D0537D" w:rsidP="00757B7A">
      <w:pPr>
        <w:spacing w:after="0"/>
        <w:rPr>
          <w:sz w:val="24"/>
        </w:rPr>
      </w:pPr>
    </w:p>
    <w:p w:rsidR="00D0537D" w:rsidRPr="00D0537D" w:rsidRDefault="00D0537D" w:rsidP="00D0537D">
      <w:pPr>
        <w:spacing w:after="0"/>
        <w:jc w:val="center"/>
        <w:rPr>
          <w:b/>
          <w:sz w:val="52"/>
          <w:szCs w:val="52"/>
        </w:rPr>
      </w:pPr>
    </w:p>
    <w:p w:rsidR="00D0537D" w:rsidRPr="00D0537D" w:rsidRDefault="00D0537D" w:rsidP="00D0537D">
      <w:pPr>
        <w:spacing w:after="0"/>
        <w:jc w:val="center"/>
        <w:rPr>
          <w:sz w:val="52"/>
          <w:szCs w:val="52"/>
        </w:rPr>
      </w:pPr>
      <w:r w:rsidRPr="00D0537D">
        <w:rPr>
          <w:sz w:val="52"/>
          <w:szCs w:val="52"/>
        </w:rPr>
        <w:t>KANDAVAS DEJU SKOLAS</w:t>
      </w:r>
    </w:p>
    <w:p w:rsidR="00D0537D" w:rsidRDefault="00D0537D" w:rsidP="00D0537D">
      <w:pPr>
        <w:spacing w:after="0"/>
        <w:jc w:val="center"/>
        <w:rPr>
          <w:sz w:val="52"/>
          <w:szCs w:val="52"/>
        </w:rPr>
      </w:pPr>
      <w:r w:rsidRPr="00D0537D">
        <w:rPr>
          <w:sz w:val="52"/>
          <w:szCs w:val="52"/>
        </w:rPr>
        <w:t>INTEREŠU IZGLĪTĪBAS PROGRAMMA</w:t>
      </w:r>
    </w:p>
    <w:p w:rsidR="00D0537D" w:rsidRPr="00D0537D" w:rsidRDefault="00D0537D" w:rsidP="00D0537D">
      <w:pPr>
        <w:spacing w:after="0"/>
        <w:jc w:val="center"/>
        <w:rPr>
          <w:sz w:val="52"/>
          <w:szCs w:val="52"/>
        </w:rPr>
      </w:pPr>
      <w:r>
        <w:rPr>
          <w:sz w:val="52"/>
          <w:szCs w:val="52"/>
        </w:rPr>
        <w:t>KULTURIZGLĪTĪBĀ</w:t>
      </w:r>
    </w:p>
    <w:p w:rsidR="00D0537D" w:rsidRDefault="00D0537D" w:rsidP="00D0537D">
      <w:pPr>
        <w:spacing w:after="0"/>
        <w:jc w:val="center"/>
        <w:rPr>
          <w:b/>
          <w:sz w:val="52"/>
          <w:szCs w:val="52"/>
        </w:rPr>
      </w:pPr>
    </w:p>
    <w:p w:rsidR="00D0537D" w:rsidRPr="00D0537D" w:rsidRDefault="00D0537D" w:rsidP="00D0537D">
      <w:pPr>
        <w:spacing w:after="0"/>
        <w:jc w:val="center"/>
        <w:rPr>
          <w:b/>
          <w:sz w:val="52"/>
          <w:szCs w:val="52"/>
        </w:rPr>
      </w:pPr>
    </w:p>
    <w:p w:rsidR="00D0537D" w:rsidRDefault="00D0537D" w:rsidP="00D0537D">
      <w:pPr>
        <w:spacing w:after="0"/>
        <w:jc w:val="center"/>
        <w:rPr>
          <w:b/>
          <w:sz w:val="56"/>
          <w:szCs w:val="56"/>
        </w:rPr>
      </w:pPr>
      <w:r w:rsidRPr="00D0537D">
        <w:rPr>
          <w:b/>
          <w:sz w:val="56"/>
          <w:szCs w:val="56"/>
        </w:rPr>
        <w:t>TAUTISKĀS DEJAS</w:t>
      </w:r>
    </w:p>
    <w:p w:rsidR="00D0537D" w:rsidRDefault="00D0537D" w:rsidP="00D0537D">
      <w:pPr>
        <w:spacing w:after="0"/>
        <w:jc w:val="center"/>
        <w:rPr>
          <w:b/>
          <w:sz w:val="56"/>
          <w:szCs w:val="56"/>
        </w:rPr>
      </w:pPr>
    </w:p>
    <w:p w:rsidR="00D0537D" w:rsidRPr="00D0537D" w:rsidRDefault="00D0537D" w:rsidP="00D0537D">
      <w:pPr>
        <w:spacing w:after="0"/>
        <w:jc w:val="center"/>
        <w:rPr>
          <w:b/>
          <w:sz w:val="56"/>
          <w:szCs w:val="56"/>
        </w:rPr>
      </w:pPr>
    </w:p>
    <w:p w:rsidR="00D0537D" w:rsidRDefault="00D0537D" w:rsidP="00D0537D">
      <w:pPr>
        <w:spacing w:after="0"/>
        <w:jc w:val="center"/>
        <w:rPr>
          <w:sz w:val="36"/>
          <w:szCs w:val="36"/>
        </w:rPr>
      </w:pPr>
      <w:r w:rsidRPr="00D0537D">
        <w:rPr>
          <w:sz w:val="36"/>
          <w:szCs w:val="36"/>
        </w:rPr>
        <w:t>7 VECUMA GRUPAS (21 STUNDA)</w:t>
      </w:r>
    </w:p>
    <w:p w:rsidR="00D0537D" w:rsidRDefault="00D0537D" w:rsidP="00D0537D">
      <w:pPr>
        <w:spacing w:after="0"/>
        <w:jc w:val="center"/>
        <w:rPr>
          <w:sz w:val="36"/>
          <w:szCs w:val="36"/>
        </w:rPr>
      </w:pPr>
    </w:p>
    <w:p w:rsidR="00D0537D" w:rsidRDefault="00D0537D" w:rsidP="00D0537D">
      <w:pPr>
        <w:spacing w:after="0"/>
        <w:jc w:val="center"/>
        <w:rPr>
          <w:sz w:val="36"/>
          <w:szCs w:val="36"/>
        </w:rPr>
      </w:pPr>
    </w:p>
    <w:p w:rsidR="00D0537D" w:rsidRDefault="00D0537D" w:rsidP="00D0537D">
      <w:pPr>
        <w:spacing w:after="0"/>
        <w:jc w:val="center"/>
        <w:rPr>
          <w:sz w:val="36"/>
          <w:szCs w:val="36"/>
        </w:rPr>
      </w:pPr>
    </w:p>
    <w:p w:rsidR="00D0537D" w:rsidRDefault="00D0537D" w:rsidP="00D0537D">
      <w:pPr>
        <w:spacing w:after="0"/>
        <w:jc w:val="center"/>
        <w:rPr>
          <w:sz w:val="36"/>
          <w:szCs w:val="36"/>
        </w:rPr>
      </w:pPr>
    </w:p>
    <w:p w:rsidR="00D0537D" w:rsidRDefault="00D0537D" w:rsidP="00D0537D">
      <w:pPr>
        <w:spacing w:after="0"/>
        <w:jc w:val="center"/>
        <w:rPr>
          <w:sz w:val="36"/>
          <w:szCs w:val="36"/>
        </w:rPr>
      </w:pPr>
    </w:p>
    <w:p w:rsidR="00D0537D" w:rsidRDefault="00D0537D" w:rsidP="00D0537D">
      <w:pPr>
        <w:spacing w:after="0"/>
        <w:jc w:val="center"/>
        <w:rPr>
          <w:sz w:val="36"/>
          <w:szCs w:val="36"/>
        </w:rPr>
      </w:pPr>
    </w:p>
    <w:p w:rsidR="00D0537D" w:rsidRDefault="00D0537D" w:rsidP="00D0537D">
      <w:pPr>
        <w:spacing w:after="0"/>
        <w:jc w:val="center"/>
        <w:rPr>
          <w:sz w:val="36"/>
          <w:szCs w:val="36"/>
        </w:rPr>
      </w:pPr>
    </w:p>
    <w:p w:rsidR="00D0537D" w:rsidRPr="00D0537D" w:rsidRDefault="00D0537D" w:rsidP="00D0537D">
      <w:pPr>
        <w:spacing w:after="0"/>
        <w:jc w:val="center"/>
        <w:rPr>
          <w:sz w:val="28"/>
          <w:szCs w:val="28"/>
        </w:rPr>
      </w:pPr>
      <w:r>
        <w:rPr>
          <w:sz w:val="28"/>
          <w:szCs w:val="28"/>
        </w:rPr>
        <w:t>2015./2016.m.g.</w:t>
      </w:r>
    </w:p>
    <w:sectPr w:rsidR="00D0537D" w:rsidRPr="00D0537D" w:rsidSect="00FB57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2E4F"/>
    <w:multiLevelType w:val="hybridMultilevel"/>
    <w:tmpl w:val="6F3832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E14808"/>
    <w:multiLevelType w:val="hybridMultilevel"/>
    <w:tmpl w:val="2856DD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7472FB6"/>
    <w:multiLevelType w:val="hybridMultilevel"/>
    <w:tmpl w:val="6EBED8D2"/>
    <w:lvl w:ilvl="0" w:tplc="C9EA9A86">
      <w:start w:val="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7D9188A"/>
    <w:multiLevelType w:val="hybridMultilevel"/>
    <w:tmpl w:val="876836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97439E9"/>
    <w:multiLevelType w:val="multilevel"/>
    <w:tmpl w:val="CAB65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C557273"/>
    <w:multiLevelType w:val="hybridMultilevel"/>
    <w:tmpl w:val="ED0A2A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66F"/>
    <w:rsid w:val="00227D75"/>
    <w:rsid w:val="00395890"/>
    <w:rsid w:val="0050066F"/>
    <w:rsid w:val="005051F9"/>
    <w:rsid w:val="00611827"/>
    <w:rsid w:val="006A1EDC"/>
    <w:rsid w:val="00752C04"/>
    <w:rsid w:val="00757B7A"/>
    <w:rsid w:val="009E6273"/>
    <w:rsid w:val="00B37692"/>
    <w:rsid w:val="00B5472E"/>
    <w:rsid w:val="00C26B5D"/>
    <w:rsid w:val="00D0537D"/>
    <w:rsid w:val="00E563B5"/>
    <w:rsid w:val="00E90469"/>
    <w:rsid w:val="00EC593D"/>
    <w:rsid w:val="00FB57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B570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50066F"/>
    <w:pPr>
      <w:ind w:left="720"/>
      <w:contextualSpacing/>
    </w:pPr>
  </w:style>
  <w:style w:type="table" w:styleId="Reatabula">
    <w:name w:val="Table Grid"/>
    <w:basedOn w:val="Parastatabula"/>
    <w:uiPriority w:val="59"/>
    <w:rsid w:val="00757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unhideWhenUsed/>
    <w:rsid w:val="00EC59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jic.lv/interesuizgl&#299;t&#299;ba" TargetMode="External"/><Relationship Id="rId5" Type="http://schemas.openxmlformats.org/officeDocument/2006/relationships/hyperlink" Target="http://www.liis.lv/ves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4155</Words>
  <Characters>2369</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Izglitiba</dc:creator>
  <cp:keywords/>
  <dc:description/>
  <cp:lastModifiedBy>Izglitiba</cp:lastModifiedBy>
  <cp:revision>5</cp:revision>
  <dcterms:created xsi:type="dcterms:W3CDTF">2015-06-11T08:02:00Z</dcterms:created>
  <dcterms:modified xsi:type="dcterms:W3CDTF">2015-06-25T10:17:00Z</dcterms:modified>
</cp:coreProperties>
</file>