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1A" w:rsidRDefault="0007561A" w:rsidP="0007561A">
      <w:pPr>
        <w:jc w:val="center"/>
        <w:rPr>
          <w:b/>
          <w:sz w:val="24"/>
          <w:szCs w:val="24"/>
        </w:rPr>
      </w:pPr>
      <w:r>
        <w:rPr>
          <w:noProof/>
          <w:lang w:eastAsia="lv-LV"/>
        </w:rPr>
        <w:drawing>
          <wp:anchor distT="0" distB="0" distL="114300" distR="114300" simplePos="0" relativeHeight="251659264" behindDoc="1" locked="0" layoutInCell="1" allowOverlap="1" wp14:anchorId="779C2C64" wp14:editId="3D5FFF80">
            <wp:simplePos x="0" y="0"/>
            <wp:positionH relativeFrom="margin">
              <wp:align>center</wp:align>
            </wp:positionH>
            <wp:positionV relativeFrom="paragraph">
              <wp:posOffset>2540</wp:posOffset>
            </wp:positionV>
            <wp:extent cx="533400" cy="633730"/>
            <wp:effectExtent l="0" t="0" r="0" b="0"/>
            <wp:wrapTight wrapText="bothSides">
              <wp:wrapPolygon edited="0">
                <wp:start x="0" y="0"/>
                <wp:lineTo x="0" y="20778"/>
                <wp:lineTo x="20829" y="20778"/>
                <wp:lineTo x="20829"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61A" w:rsidRDefault="0007561A" w:rsidP="0007561A">
      <w:pPr>
        <w:jc w:val="center"/>
        <w:rPr>
          <w:b/>
          <w:sz w:val="24"/>
          <w:szCs w:val="24"/>
        </w:rPr>
      </w:pPr>
    </w:p>
    <w:p w:rsidR="00FB0719" w:rsidRDefault="00FB0719" w:rsidP="0007561A">
      <w:pPr>
        <w:jc w:val="center"/>
        <w:rPr>
          <w:b/>
          <w:sz w:val="24"/>
          <w:szCs w:val="24"/>
        </w:rPr>
      </w:pPr>
    </w:p>
    <w:p w:rsidR="0007561A" w:rsidRDefault="0007561A" w:rsidP="0007561A">
      <w:pPr>
        <w:jc w:val="center"/>
        <w:rPr>
          <w:b/>
          <w:sz w:val="24"/>
          <w:szCs w:val="24"/>
        </w:rPr>
      </w:pPr>
    </w:p>
    <w:p w:rsidR="0007561A" w:rsidRPr="0099629E" w:rsidRDefault="0007561A" w:rsidP="0007561A">
      <w:pPr>
        <w:jc w:val="center"/>
        <w:rPr>
          <w:b/>
          <w:sz w:val="24"/>
          <w:szCs w:val="24"/>
        </w:rPr>
      </w:pPr>
      <w:r>
        <w:rPr>
          <w:b/>
          <w:sz w:val="24"/>
          <w:szCs w:val="24"/>
        </w:rPr>
        <w:t>LATVIJAS REP</w:t>
      </w:r>
      <w:r w:rsidRPr="007C3407">
        <w:rPr>
          <w:b/>
          <w:sz w:val="24"/>
          <w:szCs w:val="24"/>
        </w:rPr>
        <w:t>U</w:t>
      </w:r>
      <w:r>
        <w:rPr>
          <w:b/>
          <w:sz w:val="24"/>
          <w:szCs w:val="24"/>
        </w:rPr>
        <w:t>BLIKA</w:t>
      </w:r>
    </w:p>
    <w:p w:rsidR="0007561A" w:rsidRPr="00DF0892" w:rsidRDefault="0007561A" w:rsidP="0007561A">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07561A" w:rsidRPr="0053148E" w:rsidRDefault="0007561A" w:rsidP="0007561A">
      <w:pPr>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w:t>
      </w:r>
      <w:proofErr w:type="spellStart"/>
      <w:r w:rsidRPr="0053148E">
        <w:rPr>
          <w:sz w:val="24"/>
          <w:szCs w:val="22"/>
        </w:rPr>
        <w:t>Reģ</w:t>
      </w:r>
      <w:proofErr w:type="spellEnd"/>
      <w:r w:rsidRPr="0053148E">
        <w:rPr>
          <w:sz w:val="24"/>
          <w:szCs w:val="22"/>
        </w:rPr>
        <w:t xml:space="preserve">. Nr.90000050886, </w:t>
      </w:r>
    </w:p>
    <w:p w:rsidR="0007561A" w:rsidRPr="0053148E" w:rsidRDefault="0007561A" w:rsidP="0007561A">
      <w:pPr>
        <w:jc w:val="center"/>
        <w:rPr>
          <w:sz w:val="24"/>
          <w:szCs w:val="22"/>
        </w:rPr>
      </w:pPr>
      <w:r w:rsidRPr="0053148E">
        <w:rPr>
          <w:sz w:val="24"/>
          <w:szCs w:val="22"/>
        </w:rPr>
        <w:t>Tālrunis 631 82028, fakss 631 82027, e-pasts: dome@kandava.lv</w:t>
      </w:r>
    </w:p>
    <w:p w:rsidR="0007561A" w:rsidRDefault="0007561A" w:rsidP="0007561A">
      <w:pPr>
        <w:jc w:val="center"/>
        <w:rPr>
          <w:sz w:val="22"/>
          <w:szCs w:val="22"/>
        </w:rPr>
      </w:pPr>
      <w:r>
        <w:rPr>
          <w:noProof/>
          <w:sz w:val="22"/>
          <w:szCs w:val="22"/>
          <w:lang w:eastAsia="lv-LV"/>
        </w:rPr>
        <mc:AlternateContent>
          <mc:Choice Requires="wps">
            <w:drawing>
              <wp:anchor distT="0" distB="0" distL="114300" distR="114300" simplePos="0" relativeHeight="251660288" behindDoc="0" locked="0" layoutInCell="1" allowOverlap="1" wp14:anchorId="26D99F0D" wp14:editId="05B78F7E">
                <wp:simplePos x="0" y="0"/>
                <wp:positionH relativeFrom="column">
                  <wp:posOffset>-180975</wp:posOffset>
                </wp:positionH>
                <wp:positionV relativeFrom="paragraph">
                  <wp:posOffset>46355</wp:posOffset>
                </wp:positionV>
                <wp:extent cx="5638800" cy="0"/>
                <wp:effectExtent l="9525" t="6985" r="9525" b="12065"/>
                <wp:wrapNone/>
                <wp:docPr id="42" name="Taisns bultveida savienotāj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566C31" id="_x0000_t32" coordsize="21600,21600" o:spt="32" o:oned="t" path="m,l21600,21600e" filled="f">
                <v:path arrowok="t" fillok="f" o:connecttype="none"/>
                <o:lock v:ext="edit" shapetype="t"/>
              </v:shapetype>
              <v:shape id="Taisns bultveida savienotājs 42"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w:pict>
          </mc:Fallback>
        </mc:AlternateContent>
      </w:r>
    </w:p>
    <w:p w:rsidR="0007561A" w:rsidRDefault="0007561A" w:rsidP="0007561A">
      <w:pPr>
        <w:jc w:val="center"/>
        <w:rPr>
          <w:sz w:val="24"/>
        </w:rPr>
      </w:pPr>
      <w:r w:rsidRPr="005545E6">
        <w:rPr>
          <w:sz w:val="24"/>
        </w:rPr>
        <w:t xml:space="preserve">Kandavā </w:t>
      </w:r>
    </w:p>
    <w:p w:rsidR="00C96862" w:rsidRDefault="00C96862"/>
    <w:p w:rsidR="0007561A" w:rsidRDefault="0007561A"/>
    <w:p w:rsidR="0007561A" w:rsidRDefault="0007561A"/>
    <w:p w:rsidR="0007561A" w:rsidRPr="0007561A" w:rsidRDefault="0007561A" w:rsidP="0007561A">
      <w:pPr>
        <w:jc w:val="right"/>
        <w:rPr>
          <w:b/>
          <w:sz w:val="24"/>
        </w:rPr>
      </w:pPr>
      <w:r w:rsidRPr="0007561A">
        <w:rPr>
          <w:b/>
          <w:sz w:val="24"/>
        </w:rPr>
        <w:t>APSTIPRINĀTS</w:t>
      </w:r>
    </w:p>
    <w:p w:rsidR="0007561A" w:rsidRDefault="0007561A" w:rsidP="0007561A">
      <w:pPr>
        <w:jc w:val="right"/>
        <w:rPr>
          <w:sz w:val="24"/>
        </w:rPr>
      </w:pPr>
      <w:r>
        <w:rPr>
          <w:sz w:val="24"/>
        </w:rPr>
        <w:t>Kandavas novada domes sēdē</w:t>
      </w:r>
    </w:p>
    <w:p w:rsidR="0007561A" w:rsidRDefault="007D36F9" w:rsidP="0007561A">
      <w:pPr>
        <w:jc w:val="right"/>
        <w:rPr>
          <w:sz w:val="24"/>
        </w:rPr>
      </w:pPr>
      <w:r>
        <w:rPr>
          <w:sz w:val="24"/>
        </w:rPr>
        <w:t>2018</w:t>
      </w:r>
      <w:r w:rsidR="007C599C">
        <w:rPr>
          <w:sz w:val="24"/>
        </w:rPr>
        <w:t xml:space="preserve">.gada 22.februārī </w:t>
      </w:r>
    </w:p>
    <w:p w:rsidR="0007561A" w:rsidRDefault="0007561A" w:rsidP="0007561A">
      <w:pPr>
        <w:jc w:val="right"/>
        <w:rPr>
          <w:sz w:val="24"/>
        </w:rPr>
      </w:pPr>
      <w:r>
        <w:rPr>
          <w:sz w:val="24"/>
        </w:rPr>
        <w:t>(protokols Nr.</w:t>
      </w:r>
      <w:r w:rsidR="007C599C">
        <w:rPr>
          <w:sz w:val="24"/>
        </w:rPr>
        <w:t>3</w:t>
      </w:r>
      <w:r>
        <w:rPr>
          <w:sz w:val="24"/>
        </w:rPr>
        <w:t xml:space="preserve">    </w:t>
      </w:r>
      <w:r w:rsidR="007C599C">
        <w:rPr>
          <w:sz w:val="24"/>
        </w:rPr>
        <w:t>8</w:t>
      </w:r>
      <w:r>
        <w:rPr>
          <w:sz w:val="24"/>
        </w:rPr>
        <w:t>.§)</w:t>
      </w:r>
    </w:p>
    <w:p w:rsidR="0007561A" w:rsidRDefault="0007561A" w:rsidP="0007561A">
      <w:pPr>
        <w:jc w:val="right"/>
        <w:rPr>
          <w:sz w:val="24"/>
        </w:rPr>
      </w:pPr>
    </w:p>
    <w:p w:rsidR="0007561A" w:rsidRDefault="0007561A" w:rsidP="0007561A">
      <w:pPr>
        <w:jc w:val="right"/>
        <w:rPr>
          <w:sz w:val="24"/>
        </w:rPr>
      </w:pPr>
    </w:p>
    <w:p w:rsidR="0007561A" w:rsidRPr="0007561A" w:rsidRDefault="0007561A" w:rsidP="0007561A">
      <w:pPr>
        <w:jc w:val="center"/>
        <w:rPr>
          <w:b/>
          <w:sz w:val="26"/>
        </w:rPr>
      </w:pPr>
      <w:r w:rsidRPr="0007561A">
        <w:rPr>
          <w:b/>
          <w:sz w:val="26"/>
        </w:rPr>
        <w:t xml:space="preserve">Elektronisko dokumentu </w:t>
      </w:r>
      <w:r w:rsidR="00C81971">
        <w:rPr>
          <w:b/>
          <w:sz w:val="26"/>
        </w:rPr>
        <w:t xml:space="preserve">izstrādāšanas, </w:t>
      </w:r>
      <w:r w:rsidRPr="0007561A">
        <w:rPr>
          <w:b/>
          <w:sz w:val="26"/>
        </w:rPr>
        <w:t>noformēšanas un aprites kārtība</w:t>
      </w:r>
    </w:p>
    <w:p w:rsidR="0007561A" w:rsidRPr="0007561A" w:rsidRDefault="0007561A" w:rsidP="0007561A">
      <w:pPr>
        <w:jc w:val="center"/>
        <w:rPr>
          <w:b/>
          <w:sz w:val="26"/>
        </w:rPr>
      </w:pPr>
      <w:r w:rsidRPr="0007561A">
        <w:rPr>
          <w:b/>
          <w:sz w:val="26"/>
        </w:rPr>
        <w:t>Kandavas novada domē</w:t>
      </w:r>
    </w:p>
    <w:p w:rsidR="0007561A" w:rsidRDefault="0007561A" w:rsidP="0007561A">
      <w:pPr>
        <w:jc w:val="right"/>
        <w:rPr>
          <w:sz w:val="24"/>
        </w:rPr>
      </w:pPr>
    </w:p>
    <w:p w:rsidR="0007561A" w:rsidRPr="0007561A" w:rsidRDefault="001551C9" w:rsidP="0007561A">
      <w:pPr>
        <w:jc w:val="right"/>
        <w:rPr>
          <w:i/>
          <w:sz w:val="22"/>
        </w:rPr>
      </w:pPr>
      <w:r>
        <w:rPr>
          <w:i/>
          <w:sz w:val="22"/>
        </w:rPr>
        <w:t>Izdots</w:t>
      </w:r>
      <w:r w:rsidR="0007561A" w:rsidRPr="0007561A">
        <w:rPr>
          <w:i/>
          <w:sz w:val="22"/>
        </w:rPr>
        <w:t xml:space="preserve"> saskaņā ar </w:t>
      </w:r>
      <w:r w:rsidR="00B66160">
        <w:rPr>
          <w:i/>
          <w:sz w:val="22"/>
        </w:rPr>
        <w:t xml:space="preserve">Elektronisko dokumentu </w:t>
      </w:r>
      <w:r w:rsidR="00A65936">
        <w:rPr>
          <w:i/>
          <w:sz w:val="22"/>
        </w:rPr>
        <w:t>likuma 6.panta (4) daļu</w:t>
      </w:r>
    </w:p>
    <w:p w:rsidR="0007561A" w:rsidRDefault="0007561A" w:rsidP="0007561A">
      <w:pPr>
        <w:jc w:val="right"/>
        <w:rPr>
          <w:i/>
          <w:sz w:val="22"/>
        </w:rPr>
      </w:pPr>
      <w:r w:rsidRPr="0007561A">
        <w:rPr>
          <w:i/>
          <w:sz w:val="22"/>
        </w:rPr>
        <w:t>un Dokumentu juridiskā spēka likumu</w:t>
      </w:r>
    </w:p>
    <w:p w:rsidR="0007561A" w:rsidRDefault="0007561A" w:rsidP="0007561A">
      <w:pPr>
        <w:jc w:val="right"/>
        <w:rPr>
          <w:i/>
          <w:sz w:val="22"/>
        </w:rPr>
      </w:pPr>
    </w:p>
    <w:p w:rsidR="0007561A" w:rsidRPr="00323A25" w:rsidRDefault="0007561A" w:rsidP="0007561A">
      <w:pPr>
        <w:jc w:val="center"/>
        <w:rPr>
          <w:b/>
          <w:sz w:val="24"/>
        </w:rPr>
      </w:pPr>
      <w:r w:rsidRPr="00323A25">
        <w:rPr>
          <w:b/>
          <w:sz w:val="24"/>
        </w:rPr>
        <w:t>I Vispārīgie jautājumi</w:t>
      </w:r>
    </w:p>
    <w:p w:rsidR="00323A25" w:rsidRDefault="00323A25" w:rsidP="0007561A">
      <w:pPr>
        <w:jc w:val="center"/>
        <w:rPr>
          <w:b/>
          <w:sz w:val="24"/>
        </w:rPr>
      </w:pPr>
    </w:p>
    <w:p w:rsidR="0092094B" w:rsidRPr="00B76646" w:rsidRDefault="00323A25" w:rsidP="0092094B">
      <w:pPr>
        <w:jc w:val="both"/>
        <w:rPr>
          <w:sz w:val="24"/>
          <w:szCs w:val="24"/>
        </w:rPr>
      </w:pPr>
      <w:r w:rsidRPr="00B76646">
        <w:rPr>
          <w:sz w:val="24"/>
          <w:szCs w:val="24"/>
        </w:rPr>
        <w:t xml:space="preserve">1. Elektronisko dokumentu </w:t>
      </w:r>
      <w:r w:rsidR="007D36F9">
        <w:rPr>
          <w:sz w:val="24"/>
          <w:szCs w:val="24"/>
        </w:rPr>
        <w:t xml:space="preserve">izstrādāšanas, </w:t>
      </w:r>
      <w:r w:rsidRPr="00B76646">
        <w:rPr>
          <w:sz w:val="24"/>
          <w:szCs w:val="24"/>
        </w:rPr>
        <w:t xml:space="preserve">noformēšanas un aprites kārtība Kandavas novada domē ( turpmāk- Kārtība) nosaka </w:t>
      </w:r>
      <w:r w:rsidR="0092094B" w:rsidRPr="00B76646">
        <w:rPr>
          <w:sz w:val="24"/>
          <w:szCs w:val="24"/>
        </w:rPr>
        <w:t>elektronisko dokumentu izstrādes, noformēšanas, aprites,  dokumentu glabāšanas un nodošanas arhīvā kārtību Kandavas nova</w:t>
      </w:r>
      <w:r w:rsidR="00BF1C71" w:rsidRPr="00B76646">
        <w:rPr>
          <w:sz w:val="24"/>
          <w:szCs w:val="24"/>
        </w:rPr>
        <w:t>da domē ( turpmāk – Dome) , kā arī dokumentu apriti starp valsts un pašvaldību iestādēm vai</w:t>
      </w:r>
      <w:r w:rsidR="0050550B" w:rsidRPr="00B76646">
        <w:rPr>
          <w:sz w:val="24"/>
          <w:szCs w:val="24"/>
        </w:rPr>
        <w:t xml:space="preserve"> starp iestādēm un fiziskajām vai</w:t>
      </w:r>
      <w:r w:rsidR="00BF1C71" w:rsidRPr="00B76646">
        <w:rPr>
          <w:sz w:val="24"/>
          <w:szCs w:val="24"/>
        </w:rPr>
        <w:t xml:space="preserve"> juridiskajām personām.</w:t>
      </w:r>
    </w:p>
    <w:p w:rsidR="00BF1C71" w:rsidRDefault="00BF1C71" w:rsidP="0092094B">
      <w:pPr>
        <w:jc w:val="both"/>
        <w:rPr>
          <w:sz w:val="24"/>
        </w:rPr>
      </w:pPr>
      <w:r>
        <w:rPr>
          <w:sz w:val="24"/>
        </w:rPr>
        <w:t>2</w:t>
      </w:r>
      <w:r w:rsidR="0092094B">
        <w:rPr>
          <w:sz w:val="24"/>
        </w:rPr>
        <w:t>. Uz elektron</w:t>
      </w:r>
      <w:r w:rsidR="00D70CE6">
        <w:rPr>
          <w:sz w:val="24"/>
        </w:rPr>
        <w:t>isko dokumentu ( turpmāk – ED</w:t>
      </w:r>
      <w:r w:rsidR="0092094B">
        <w:rPr>
          <w:sz w:val="24"/>
        </w:rPr>
        <w:t>) normatīvo regulējumu attiecās šādi normatīvie akti:</w:t>
      </w:r>
    </w:p>
    <w:p w:rsidR="00BF1C71" w:rsidRDefault="00BF1C71" w:rsidP="0092094B">
      <w:pPr>
        <w:jc w:val="both"/>
        <w:rPr>
          <w:sz w:val="24"/>
        </w:rPr>
      </w:pPr>
      <w:r>
        <w:rPr>
          <w:sz w:val="24"/>
        </w:rPr>
        <w:tab/>
        <w:t>2.1.</w:t>
      </w:r>
      <w:r w:rsidR="0092094B">
        <w:rPr>
          <w:sz w:val="24"/>
        </w:rPr>
        <w:t xml:space="preserve"> Dokumentu jurid</w:t>
      </w:r>
      <w:r w:rsidR="00B76646">
        <w:rPr>
          <w:sz w:val="24"/>
        </w:rPr>
        <w:t>iskā</w:t>
      </w:r>
      <w:r>
        <w:rPr>
          <w:sz w:val="24"/>
        </w:rPr>
        <w:t xml:space="preserve"> spēka likums;</w:t>
      </w:r>
    </w:p>
    <w:p w:rsidR="00BF1C71" w:rsidRDefault="00BF1C71" w:rsidP="0092094B">
      <w:pPr>
        <w:jc w:val="both"/>
        <w:rPr>
          <w:sz w:val="24"/>
        </w:rPr>
      </w:pPr>
      <w:r>
        <w:rPr>
          <w:sz w:val="24"/>
        </w:rPr>
        <w:tab/>
        <w:t>2.2.</w:t>
      </w:r>
      <w:r w:rsidR="0092094B">
        <w:rPr>
          <w:sz w:val="24"/>
        </w:rPr>
        <w:t xml:space="preserve"> Elektronisko dokumentu </w:t>
      </w:r>
      <w:r>
        <w:rPr>
          <w:sz w:val="24"/>
        </w:rPr>
        <w:t>likums;</w:t>
      </w:r>
    </w:p>
    <w:p w:rsidR="00BF1C71" w:rsidRDefault="00BF1C71" w:rsidP="0092094B">
      <w:pPr>
        <w:jc w:val="both"/>
        <w:rPr>
          <w:sz w:val="24"/>
        </w:rPr>
      </w:pPr>
      <w:r>
        <w:rPr>
          <w:sz w:val="24"/>
        </w:rPr>
        <w:tab/>
        <w:t>2.3.</w:t>
      </w:r>
      <w:r w:rsidR="0092094B">
        <w:rPr>
          <w:sz w:val="24"/>
        </w:rPr>
        <w:t xml:space="preserve"> Ministru kabineta 2010.gada 28.septembra noteikumi Nr. 916 “Dokumentu izstrādāšanas un noformēšanas kārtība”</w:t>
      </w:r>
      <w:r>
        <w:rPr>
          <w:sz w:val="24"/>
        </w:rPr>
        <w:t>;</w:t>
      </w:r>
    </w:p>
    <w:p w:rsidR="00323A25" w:rsidRDefault="00BF1C71" w:rsidP="0092094B">
      <w:pPr>
        <w:jc w:val="both"/>
        <w:rPr>
          <w:sz w:val="24"/>
        </w:rPr>
      </w:pPr>
      <w:r>
        <w:rPr>
          <w:sz w:val="24"/>
        </w:rPr>
        <w:tab/>
        <w:t>2.4.</w:t>
      </w:r>
      <w:r w:rsidR="00D710AC">
        <w:rPr>
          <w:sz w:val="24"/>
        </w:rPr>
        <w:t xml:space="preserve"> Ministru kabineta </w:t>
      </w:r>
      <w:r w:rsidR="0092094B">
        <w:rPr>
          <w:sz w:val="24"/>
        </w:rPr>
        <w:t>2005. gada 28.jūlija noteikumi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rsidR="00BF1C71" w:rsidRDefault="00D70CE6" w:rsidP="0092094B">
      <w:pPr>
        <w:jc w:val="both"/>
        <w:rPr>
          <w:sz w:val="24"/>
        </w:rPr>
      </w:pPr>
      <w:r>
        <w:rPr>
          <w:sz w:val="24"/>
        </w:rPr>
        <w:t>3. ED</w:t>
      </w:r>
      <w:r w:rsidR="00BF1C71">
        <w:rPr>
          <w:sz w:val="24"/>
        </w:rPr>
        <w:t xml:space="preserve"> nepiemēro tās papīra dokumentam noteiktās</w:t>
      </w:r>
      <w:r w:rsidR="00A65827">
        <w:rPr>
          <w:sz w:val="24"/>
        </w:rPr>
        <w:t xml:space="preserve"> prasības, kuru īstenošana ED</w:t>
      </w:r>
      <w:r w:rsidR="00BF1C71">
        <w:rPr>
          <w:sz w:val="24"/>
        </w:rPr>
        <w:t xml:space="preserve"> tehniski nav iespējama</w:t>
      </w:r>
      <w:r w:rsidR="00D90491">
        <w:rPr>
          <w:sz w:val="24"/>
        </w:rPr>
        <w:t xml:space="preserve"> ( piem., gadījumos, kad papīra dokumenta</w:t>
      </w:r>
      <w:r w:rsidR="00A65827">
        <w:rPr>
          <w:sz w:val="24"/>
        </w:rPr>
        <w:t>m</w:t>
      </w:r>
      <w:r w:rsidR="00D90491">
        <w:rPr>
          <w:sz w:val="24"/>
        </w:rPr>
        <w:t xml:space="preserve"> norādīts spiedoga nospiedums).</w:t>
      </w:r>
    </w:p>
    <w:p w:rsidR="00BF1C71" w:rsidRDefault="00BF1C71" w:rsidP="0092094B">
      <w:pPr>
        <w:jc w:val="both"/>
        <w:rPr>
          <w:sz w:val="24"/>
        </w:rPr>
      </w:pPr>
      <w:r>
        <w:rPr>
          <w:sz w:val="24"/>
        </w:rPr>
        <w:t xml:space="preserve">4. </w:t>
      </w:r>
      <w:r w:rsidR="00D70CE6">
        <w:rPr>
          <w:sz w:val="24"/>
        </w:rPr>
        <w:t>ED</w:t>
      </w:r>
      <w:r w:rsidR="00D90491">
        <w:rPr>
          <w:sz w:val="24"/>
        </w:rPr>
        <w:t xml:space="preserve"> apritē starp valsts un pašvaldību iestādēm, fizis</w:t>
      </w:r>
      <w:r w:rsidR="00E04D0C">
        <w:rPr>
          <w:sz w:val="24"/>
        </w:rPr>
        <w:t>kām un juridiskām personām  ir uzskatāms</w:t>
      </w:r>
      <w:r w:rsidR="00D90491">
        <w:rPr>
          <w:sz w:val="24"/>
        </w:rPr>
        <w:t xml:space="preserve"> par parakstītu, ja tas parakstīts ar drošu elektronisko parakstu un pievienotu laika zīmogu.</w:t>
      </w:r>
    </w:p>
    <w:p w:rsidR="00D90491" w:rsidRDefault="00A65827" w:rsidP="0092094B">
      <w:pPr>
        <w:jc w:val="both"/>
        <w:rPr>
          <w:sz w:val="24"/>
        </w:rPr>
      </w:pPr>
      <w:r>
        <w:rPr>
          <w:sz w:val="24"/>
        </w:rPr>
        <w:t>5</w:t>
      </w:r>
      <w:r w:rsidR="00D90491">
        <w:rPr>
          <w:sz w:val="24"/>
        </w:rPr>
        <w:t xml:space="preserve">. Drošu elektronisko parakstu un laika zīmogu var nepievienot, ja abas </w:t>
      </w:r>
      <w:r w:rsidR="00E04D0C">
        <w:rPr>
          <w:sz w:val="24"/>
        </w:rPr>
        <w:t xml:space="preserve">puses </w:t>
      </w:r>
      <w:r w:rsidR="009A1FEB">
        <w:rPr>
          <w:sz w:val="24"/>
        </w:rPr>
        <w:t>savstarpēji vienojas par citu, pusēm uzticamu, elektronisku informācijas apmaiņas veidu.</w:t>
      </w:r>
    </w:p>
    <w:p w:rsidR="001551C9" w:rsidRDefault="00A65827" w:rsidP="0092094B">
      <w:pPr>
        <w:jc w:val="both"/>
        <w:rPr>
          <w:sz w:val="24"/>
        </w:rPr>
      </w:pPr>
      <w:r>
        <w:rPr>
          <w:sz w:val="24"/>
        </w:rPr>
        <w:lastRenderedPageBreak/>
        <w:t>6</w:t>
      </w:r>
      <w:r w:rsidR="00D70CE6">
        <w:rPr>
          <w:sz w:val="24"/>
        </w:rPr>
        <w:t>. Ja ED</w:t>
      </w:r>
      <w:r w:rsidR="001551C9">
        <w:rPr>
          <w:sz w:val="24"/>
        </w:rPr>
        <w:t xml:space="preserve"> ir parakstīts ar drošu elektronisko parakstu un tam ir laika zīmogs, dokumenta parakstīšanas laiks ir laika zīmoga pievienošanas datums un laiks.</w:t>
      </w:r>
    </w:p>
    <w:p w:rsidR="008636B3" w:rsidRDefault="0094534A" w:rsidP="00A65827">
      <w:pPr>
        <w:jc w:val="both"/>
        <w:rPr>
          <w:color w:val="000000"/>
          <w:sz w:val="24"/>
        </w:rPr>
      </w:pPr>
      <w:r>
        <w:rPr>
          <w:color w:val="000000"/>
          <w:sz w:val="24"/>
        </w:rPr>
        <w:t>8</w:t>
      </w:r>
      <w:r w:rsidR="00A65827">
        <w:rPr>
          <w:color w:val="000000"/>
          <w:sz w:val="24"/>
        </w:rPr>
        <w:t>.Ja ED</w:t>
      </w:r>
      <w:r w:rsidR="00A65827" w:rsidRPr="00A65827">
        <w:rPr>
          <w:color w:val="000000"/>
          <w:sz w:val="24"/>
        </w:rPr>
        <w:t xml:space="preserve"> nosūtīts pa elektronisko pastu vai, izmantojot iestāžu pārziņā esošās speciālās tiešsaistes formas, tiek uzskatīts, ka adresāts to ir saņēmis divu darbdienu laikā pēc tā nosūtīšanas. </w:t>
      </w:r>
    </w:p>
    <w:p w:rsidR="00A65827" w:rsidRDefault="0094534A" w:rsidP="00A65827">
      <w:pPr>
        <w:jc w:val="both"/>
        <w:rPr>
          <w:color w:val="000000"/>
          <w:sz w:val="24"/>
        </w:rPr>
      </w:pPr>
      <w:r>
        <w:rPr>
          <w:color w:val="000000"/>
          <w:sz w:val="24"/>
        </w:rPr>
        <w:t>9</w:t>
      </w:r>
      <w:r w:rsidR="008636B3">
        <w:rPr>
          <w:color w:val="000000"/>
          <w:sz w:val="24"/>
        </w:rPr>
        <w:t xml:space="preserve">. </w:t>
      </w:r>
      <w:r w:rsidR="00A55A1B">
        <w:rPr>
          <w:color w:val="000000"/>
          <w:sz w:val="24"/>
        </w:rPr>
        <w:t>Domei pēc ED dokumenta saņemšanas ir pienākums 1 darbadienas laikā informēt iesniedzēju par ED saņemšanu.</w:t>
      </w:r>
      <w:r w:rsidR="008636B3">
        <w:rPr>
          <w:color w:val="000000"/>
          <w:sz w:val="24"/>
        </w:rPr>
        <w:t xml:space="preserve"> Pirms paziņojuma nosūtīšanas ir jāpārliecinās, ka ED saturs nav bojāts un to ir iespējams </w:t>
      </w:r>
      <w:r w:rsidR="00B76646">
        <w:rPr>
          <w:color w:val="000000"/>
          <w:sz w:val="24"/>
        </w:rPr>
        <w:t xml:space="preserve">atvērt un </w:t>
      </w:r>
      <w:r w:rsidR="008636B3">
        <w:rPr>
          <w:color w:val="000000"/>
          <w:sz w:val="24"/>
        </w:rPr>
        <w:t>izlasīt. Gadījumā, ja ED saturs ir bojāts</w:t>
      </w:r>
      <w:r w:rsidR="00B76646">
        <w:rPr>
          <w:color w:val="000000"/>
          <w:sz w:val="24"/>
        </w:rPr>
        <w:t>, nav atverams</w:t>
      </w:r>
      <w:r w:rsidR="008636B3">
        <w:rPr>
          <w:color w:val="000000"/>
          <w:sz w:val="24"/>
        </w:rPr>
        <w:t xml:space="preserve"> vai nav izlasāms, par to ir jānorāda paziņojumā. </w:t>
      </w:r>
    </w:p>
    <w:p w:rsidR="00B21BFD" w:rsidRDefault="00C81971" w:rsidP="00A65827">
      <w:pPr>
        <w:jc w:val="both"/>
        <w:rPr>
          <w:color w:val="000000"/>
          <w:sz w:val="24"/>
        </w:rPr>
      </w:pPr>
      <w:r>
        <w:rPr>
          <w:color w:val="000000"/>
          <w:sz w:val="24"/>
        </w:rPr>
        <w:t>10</w:t>
      </w:r>
      <w:r w:rsidR="00B21BFD">
        <w:rPr>
          <w:color w:val="000000"/>
          <w:sz w:val="24"/>
        </w:rPr>
        <w:t>. ED tiesīgas parakstīt ar domes lēmumu noteiktas amatpersonas, kurām noteiktas pirmā paraksta tiesības, k</w:t>
      </w:r>
      <w:r w:rsidR="00B76646">
        <w:rPr>
          <w:color w:val="000000"/>
          <w:sz w:val="24"/>
        </w:rPr>
        <w:t xml:space="preserve">ā arī speciālisti, kuri pilnvaroti </w:t>
      </w:r>
      <w:r w:rsidR="000B27A7">
        <w:rPr>
          <w:color w:val="000000"/>
          <w:sz w:val="24"/>
        </w:rPr>
        <w:t xml:space="preserve"> ar domes amatpersonu i</w:t>
      </w:r>
      <w:r w:rsidR="00B21BFD">
        <w:rPr>
          <w:color w:val="000000"/>
          <w:sz w:val="24"/>
        </w:rPr>
        <w:t>zdotu rīkojumu.</w:t>
      </w:r>
    </w:p>
    <w:p w:rsidR="00991631" w:rsidRDefault="00991631" w:rsidP="00A65827">
      <w:pPr>
        <w:jc w:val="both"/>
        <w:rPr>
          <w:color w:val="000000"/>
          <w:sz w:val="24"/>
        </w:rPr>
      </w:pPr>
      <w:r>
        <w:rPr>
          <w:color w:val="000000"/>
          <w:sz w:val="24"/>
        </w:rPr>
        <w:t xml:space="preserve">11. ED saņemšanu, reģistrēšanu, darba plūsmas izveidošanu </w:t>
      </w:r>
      <w:proofErr w:type="spellStart"/>
      <w:r>
        <w:rPr>
          <w:color w:val="000000"/>
          <w:sz w:val="24"/>
        </w:rPr>
        <w:t>DocLogix</w:t>
      </w:r>
      <w:proofErr w:type="spellEnd"/>
      <w:r>
        <w:rPr>
          <w:color w:val="000000"/>
          <w:sz w:val="24"/>
        </w:rPr>
        <w:t>, kā arī  atbildes nosūtīšanu Domē veic sekretārs, tā prombūtnes laikā ar rīkojumu noteikta persona vai persona, kurai amata aprakstā noteikta šī funkcija.</w:t>
      </w:r>
    </w:p>
    <w:p w:rsidR="00C81971" w:rsidRDefault="00C81971" w:rsidP="0092094B">
      <w:pPr>
        <w:jc w:val="both"/>
        <w:rPr>
          <w:color w:val="000000"/>
          <w:sz w:val="24"/>
        </w:rPr>
      </w:pPr>
    </w:p>
    <w:p w:rsidR="009B16CE" w:rsidRDefault="009B16CE" w:rsidP="009B16CE">
      <w:pPr>
        <w:jc w:val="center"/>
        <w:rPr>
          <w:b/>
          <w:sz w:val="24"/>
        </w:rPr>
      </w:pPr>
      <w:r>
        <w:rPr>
          <w:b/>
          <w:sz w:val="24"/>
        </w:rPr>
        <w:t xml:space="preserve">II </w:t>
      </w:r>
      <w:r w:rsidRPr="009B16CE">
        <w:rPr>
          <w:b/>
          <w:sz w:val="24"/>
        </w:rPr>
        <w:t>Elektroniskā dokumentu izstrādāšana un noformēšana</w:t>
      </w:r>
    </w:p>
    <w:p w:rsidR="009B16CE" w:rsidRPr="003F2FF9" w:rsidRDefault="009B16CE" w:rsidP="0092094B">
      <w:pPr>
        <w:jc w:val="both"/>
        <w:rPr>
          <w:color w:val="000000"/>
          <w:sz w:val="24"/>
        </w:rPr>
      </w:pPr>
    </w:p>
    <w:p w:rsidR="00D90491" w:rsidRPr="009B16CE" w:rsidRDefault="00C81971" w:rsidP="009B16CE">
      <w:pPr>
        <w:rPr>
          <w:sz w:val="24"/>
        </w:rPr>
      </w:pPr>
      <w:r>
        <w:rPr>
          <w:sz w:val="24"/>
        </w:rPr>
        <w:t>11</w:t>
      </w:r>
      <w:r w:rsidR="009B16CE">
        <w:rPr>
          <w:sz w:val="24"/>
        </w:rPr>
        <w:t>.</w:t>
      </w:r>
      <w:r w:rsidR="009B16CE" w:rsidRPr="009B16CE">
        <w:rPr>
          <w:sz w:val="24"/>
        </w:rPr>
        <w:t>Elektronisko dokumentu noformēšanai izmantojamie formāti</w:t>
      </w:r>
      <w:r w:rsidR="0094534A">
        <w:rPr>
          <w:sz w:val="24"/>
        </w:rPr>
        <w:t>:</w:t>
      </w:r>
    </w:p>
    <w:p w:rsidR="00D90491" w:rsidRPr="009B16CE" w:rsidRDefault="00D90491" w:rsidP="009B16CE">
      <w:pPr>
        <w:rPr>
          <w:sz w:val="24"/>
        </w:rPr>
      </w:pPr>
    </w:p>
    <w:tbl>
      <w:tblPr>
        <w:tblStyle w:val="Reatabula"/>
        <w:tblW w:w="8945" w:type="dxa"/>
        <w:tblInd w:w="-431" w:type="dxa"/>
        <w:tblLook w:val="04A0" w:firstRow="1" w:lastRow="0" w:firstColumn="1" w:lastColumn="0" w:noHBand="0" w:noVBand="1"/>
      </w:tblPr>
      <w:tblGrid>
        <w:gridCol w:w="2922"/>
        <w:gridCol w:w="2891"/>
        <w:gridCol w:w="3132"/>
      </w:tblGrid>
      <w:tr w:rsidR="00930448" w:rsidRPr="00B66160" w:rsidTr="00930448">
        <w:tc>
          <w:tcPr>
            <w:tcW w:w="2922" w:type="dxa"/>
          </w:tcPr>
          <w:p w:rsidR="00930448" w:rsidRPr="00B66160" w:rsidRDefault="00930448" w:rsidP="002657FC">
            <w:pPr>
              <w:jc w:val="center"/>
              <w:rPr>
                <w:rFonts w:ascii="Times New Roman" w:hAnsi="Times New Roman" w:cs="Times New Roman"/>
                <w:b/>
                <w:szCs w:val="24"/>
              </w:rPr>
            </w:pPr>
            <w:r w:rsidRPr="00B66160">
              <w:rPr>
                <w:rFonts w:ascii="Times New Roman" w:hAnsi="Times New Roman" w:cs="Times New Roman"/>
                <w:b/>
                <w:szCs w:val="24"/>
              </w:rPr>
              <w:t>Formāts</w:t>
            </w:r>
          </w:p>
        </w:tc>
        <w:tc>
          <w:tcPr>
            <w:tcW w:w="2891" w:type="dxa"/>
          </w:tcPr>
          <w:p w:rsidR="00930448" w:rsidRPr="00B66160" w:rsidRDefault="00930448" w:rsidP="002657FC">
            <w:pPr>
              <w:jc w:val="center"/>
              <w:rPr>
                <w:rFonts w:ascii="Times New Roman" w:hAnsi="Times New Roman" w:cs="Times New Roman"/>
                <w:b/>
                <w:szCs w:val="24"/>
              </w:rPr>
            </w:pPr>
            <w:r w:rsidRPr="00B66160">
              <w:rPr>
                <w:rFonts w:ascii="Times New Roman" w:hAnsi="Times New Roman" w:cs="Times New Roman"/>
                <w:b/>
                <w:szCs w:val="24"/>
              </w:rPr>
              <w:t>Faila nolasīšanas rīki</w:t>
            </w:r>
          </w:p>
        </w:tc>
        <w:tc>
          <w:tcPr>
            <w:tcW w:w="3132" w:type="dxa"/>
          </w:tcPr>
          <w:p w:rsidR="00930448" w:rsidRPr="00B66160" w:rsidRDefault="00930448" w:rsidP="002657FC">
            <w:pPr>
              <w:jc w:val="center"/>
              <w:rPr>
                <w:rFonts w:ascii="Times New Roman" w:hAnsi="Times New Roman" w:cs="Times New Roman"/>
                <w:b/>
                <w:szCs w:val="24"/>
              </w:rPr>
            </w:pPr>
            <w:r w:rsidRPr="00B66160">
              <w:rPr>
                <w:rFonts w:ascii="Times New Roman" w:hAnsi="Times New Roman" w:cs="Times New Roman"/>
                <w:b/>
                <w:szCs w:val="24"/>
              </w:rPr>
              <w:t>Faila radīšanas rīki</w:t>
            </w:r>
          </w:p>
        </w:tc>
      </w:tr>
      <w:tr w:rsidR="00930448" w:rsidRPr="00B66160" w:rsidTr="0050550B">
        <w:tc>
          <w:tcPr>
            <w:tcW w:w="2922" w:type="dxa"/>
          </w:tcPr>
          <w:p w:rsidR="00930448" w:rsidRPr="00B66160" w:rsidRDefault="00930448" w:rsidP="002657FC">
            <w:pPr>
              <w:pStyle w:val="Sarakstarindkopa"/>
              <w:numPr>
                <w:ilvl w:val="0"/>
                <w:numId w:val="1"/>
              </w:numPr>
              <w:ind w:left="181" w:hanging="181"/>
              <w:jc w:val="both"/>
              <w:rPr>
                <w:rFonts w:ascii="Times New Roman" w:hAnsi="Times New Roman" w:cs="Times New Roman"/>
                <w:szCs w:val="24"/>
              </w:rPr>
            </w:pPr>
            <w:r w:rsidRPr="00B66160">
              <w:rPr>
                <w:rFonts w:ascii="Times New Roman" w:hAnsi="Times New Roman" w:cs="Times New Roman"/>
                <w:szCs w:val="24"/>
              </w:rPr>
              <w:t>Vienkārša teksta formāts</w:t>
            </w:r>
          </w:p>
        </w:tc>
        <w:tc>
          <w:tcPr>
            <w:tcW w:w="2891" w:type="dxa"/>
            <w:vAlign w:val="center"/>
          </w:tcPr>
          <w:p w:rsidR="00930448" w:rsidRPr="00B66160" w:rsidRDefault="00930448" w:rsidP="0050550B">
            <w:pPr>
              <w:jc w:val="center"/>
              <w:rPr>
                <w:rFonts w:ascii="Times New Roman" w:hAnsi="Times New Roman" w:cs="Times New Roman"/>
                <w:szCs w:val="24"/>
              </w:rPr>
            </w:pPr>
            <w:proofErr w:type="spellStart"/>
            <w:r w:rsidRPr="00B66160">
              <w:rPr>
                <w:rFonts w:ascii="Times New Roman" w:hAnsi="Times New Roman" w:cs="Times New Roman"/>
                <w:i/>
                <w:szCs w:val="24"/>
              </w:rPr>
              <w:t>Notepad</w:t>
            </w:r>
            <w:proofErr w:type="spellEnd"/>
            <w:r w:rsidRPr="00B66160">
              <w:rPr>
                <w:rFonts w:ascii="Times New Roman" w:hAnsi="Times New Roman" w:cs="Times New Roman"/>
                <w:szCs w:val="24"/>
              </w:rPr>
              <w:t xml:space="preserve"> (Windows operētājsistēmā) vai jebkura programmatūra, kas no</w:t>
            </w:r>
            <w:r w:rsidR="0050550B" w:rsidRPr="00B66160">
              <w:rPr>
                <w:rFonts w:ascii="Times New Roman" w:hAnsi="Times New Roman" w:cs="Times New Roman"/>
                <w:szCs w:val="24"/>
              </w:rPr>
              <w:t>drošina faila satura apskati</w:t>
            </w:r>
          </w:p>
        </w:tc>
        <w:tc>
          <w:tcPr>
            <w:tcW w:w="3132" w:type="dxa"/>
            <w:vAlign w:val="center"/>
          </w:tcPr>
          <w:p w:rsidR="00930448" w:rsidRPr="00B66160" w:rsidRDefault="0050550B" w:rsidP="0050550B">
            <w:pPr>
              <w:jc w:val="center"/>
              <w:rPr>
                <w:rFonts w:ascii="Times New Roman" w:hAnsi="Times New Roman" w:cs="Times New Roman"/>
                <w:i/>
                <w:szCs w:val="24"/>
              </w:rPr>
            </w:pPr>
            <w:proofErr w:type="spellStart"/>
            <w:r w:rsidRPr="00B66160">
              <w:rPr>
                <w:rFonts w:ascii="Times New Roman" w:hAnsi="Times New Roman" w:cs="Times New Roman"/>
                <w:i/>
                <w:szCs w:val="24"/>
              </w:rPr>
              <w:t>Notepad</w:t>
            </w:r>
            <w:proofErr w:type="spellEnd"/>
            <w:r w:rsidRPr="00B66160">
              <w:rPr>
                <w:rFonts w:ascii="Times New Roman" w:hAnsi="Times New Roman" w:cs="Times New Roman"/>
                <w:i/>
                <w:szCs w:val="24"/>
              </w:rPr>
              <w:t xml:space="preserve"> ( </w:t>
            </w:r>
            <w:r w:rsidRPr="00B66160">
              <w:rPr>
                <w:rFonts w:ascii="Times New Roman" w:hAnsi="Times New Roman" w:cs="Times New Roman"/>
                <w:szCs w:val="24"/>
              </w:rPr>
              <w:t>Windows operētājsistēmā) vai jebkura programmatūra, kas nodrošina failu satura rediģēšanu</w:t>
            </w:r>
          </w:p>
        </w:tc>
      </w:tr>
      <w:tr w:rsidR="00930448" w:rsidRPr="00B66160" w:rsidTr="0050550B">
        <w:tc>
          <w:tcPr>
            <w:tcW w:w="2922" w:type="dxa"/>
          </w:tcPr>
          <w:p w:rsidR="00930448" w:rsidRPr="00B66160" w:rsidRDefault="0050550B" w:rsidP="002657FC">
            <w:pPr>
              <w:pStyle w:val="Sarakstarindkopa"/>
              <w:numPr>
                <w:ilvl w:val="0"/>
                <w:numId w:val="1"/>
              </w:numPr>
              <w:ind w:left="181" w:hanging="181"/>
              <w:jc w:val="both"/>
              <w:rPr>
                <w:rFonts w:ascii="Times New Roman" w:hAnsi="Times New Roman" w:cs="Times New Roman"/>
                <w:szCs w:val="24"/>
              </w:rPr>
            </w:pPr>
            <w:r w:rsidRPr="00B66160">
              <w:rPr>
                <w:rFonts w:ascii="Times New Roman" w:hAnsi="Times New Roman" w:cs="Times New Roman"/>
                <w:szCs w:val="24"/>
              </w:rPr>
              <w:t>Atvērtā dokumenta formāts</w:t>
            </w:r>
            <w:r w:rsidR="00930448" w:rsidRPr="00B66160">
              <w:rPr>
                <w:rFonts w:ascii="Times New Roman" w:hAnsi="Times New Roman" w:cs="Times New Roman"/>
                <w:szCs w:val="24"/>
              </w:rPr>
              <w:t xml:space="preserve"> (ODF) biroja lietotnēm</w:t>
            </w:r>
          </w:p>
        </w:tc>
        <w:tc>
          <w:tcPr>
            <w:tcW w:w="2891" w:type="dxa"/>
            <w:vAlign w:val="center"/>
          </w:tcPr>
          <w:p w:rsidR="00930448" w:rsidRPr="00B66160" w:rsidRDefault="00930448" w:rsidP="0050550B">
            <w:pPr>
              <w:jc w:val="center"/>
              <w:rPr>
                <w:rFonts w:ascii="Times New Roman" w:hAnsi="Times New Roman" w:cs="Times New Roman"/>
                <w:szCs w:val="24"/>
              </w:rPr>
            </w:pPr>
            <w:r w:rsidRPr="00B66160">
              <w:rPr>
                <w:rFonts w:ascii="Times New Roman" w:hAnsi="Times New Roman" w:cs="Times New Roman"/>
                <w:szCs w:val="24"/>
              </w:rPr>
              <w:t>Microsoft Office</w:t>
            </w:r>
          </w:p>
        </w:tc>
        <w:tc>
          <w:tcPr>
            <w:tcW w:w="3132" w:type="dxa"/>
            <w:vAlign w:val="center"/>
          </w:tcPr>
          <w:p w:rsidR="00930448" w:rsidRPr="00B66160" w:rsidRDefault="0050550B" w:rsidP="0050550B">
            <w:pPr>
              <w:jc w:val="center"/>
              <w:rPr>
                <w:rFonts w:ascii="Times New Roman" w:hAnsi="Times New Roman" w:cs="Times New Roman"/>
                <w:szCs w:val="24"/>
              </w:rPr>
            </w:pPr>
            <w:r w:rsidRPr="00B66160">
              <w:rPr>
                <w:rFonts w:ascii="Times New Roman" w:hAnsi="Times New Roman" w:cs="Times New Roman"/>
                <w:szCs w:val="24"/>
              </w:rPr>
              <w:t>Microsoft Office</w:t>
            </w:r>
          </w:p>
          <w:p w:rsidR="00E04D0C" w:rsidRPr="00B66160" w:rsidRDefault="00E04D0C" w:rsidP="0050550B">
            <w:pPr>
              <w:jc w:val="center"/>
              <w:rPr>
                <w:rFonts w:ascii="Times New Roman" w:hAnsi="Times New Roman" w:cs="Times New Roman"/>
                <w:szCs w:val="24"/>
              </w:rPr>
            </w:pPr>
            <w:proofErr w:type="spellStart"/>
            <w:r w:rsidRPr="00B66160">
              <w:rPr>
                <w:rFonts w:ascii="Times New Roman" w:hAnsi="Times New Roman" w:cs="Times New Roman"/>
                <w:szCs w:val="24"/>
              </w:rPr>
              <w:t>Libre</w:t>
            </w:r>
            <w:proofErr w:type="spellEnd"/>
            <w:r w:rsidRPr="00B66160">
              <w:rPr>
                <w:rFonts w:ascii="Times New Roman" w:hAnsi="Times New Roman" w:cs="Times New Roman"/>
                <w:szCs w:val="24"/>
              </w:rPr>
              <w:t xml:space="preserve"> Office</w:t>
            </w:r>
          </w:p>
        </w:tc>
      </w:tr>
      <w:tr w:rsidR="0050550B" w:rsidRPr="00B66160" w:rsidTr="0050550B">
        <w:tc>
          <w:tcPr>
            <w:tcW w:w="2922" w:type="dxa"/>
          </w:tcPr>
          <w:p w:rsidR="0050550B" w:rsidRPr="00B66160" w:rsidRDefault="0050550B" w:rsidP="0050550B">
            <w:pPr>
              <w:pStyle w:val="Sarakstarindkopa"/>
              <w:numPr>
                <w:ilvl w:val="0"/>
                <w:numId w:val="1"/>
              </w:numPr>
              <w:ind w:left="181" w:hanging="181"/>
              <w:jc w:val="both"/>
              <w:rPr>
                <w:rFonts w:ascii="Times New Roman" w:hAnsi="Times New Roman" w:cs="Times New Roman"/>
                <w:szCs w:val="24"/>
              </w:rPr>
            </w:pPr>
            <w:r w:rsidRPr="00B66160">
              <w:rPr>
                <w:rFonts w:ascii="Times New Roman" w:hAnsi="Times New Roman" w:cs="Times New Roman"/>
                <w:szCs w:val="24"/>
              </w:rPr>
              <w:t xml:space="preserve">Atvērtā biroja XML (Office </w:t>
            </w:r>
            <w:proofErr w:type="spellStart"/>
            <w:r w:rsidRPr="00B66160">
              <w:rPr>
                <w:rFonts w:ascii="Times New Roman" w:hAnsi="Times New Roman" w:cs="Times New Roman"/>
                <w:szCs w:val="24"/>
              </w:rPr>
              <w:t>Open</w:t>
            </w:r>
            <w:proofErr w:type="spellEnd"/>
            <w:r w:rsidRPr="00B66160">
              <w:rPr>
                <w:rFonts w:ascii="Times New Roman" w:hAnsi="Times New Roman" w:cs="Times New Roman"/>
                <w:szCs w:val="24"/>
              </w:rPr>
              <w:t xml:space="preserve"> XML) datņu formātā</w:t>
            </w:r>
          </w:p>
        </w:tc>
        <w:tc>
          <w:tcPr>
            <w:tcW w:w="2891" w:type="dxa"/>
            <w:vAlign w:val="center"/>
          </w:tcPr>
          <w:p w:rsidR="0050550B" w:rsidRPr="00B66160" w:rsidRDefault="0050550B" w:rsidP="0050550B">
            <w:pPr>
              <w:jc w:val="center"/>
              <w:rPr>
                <w:rFonts w:ascii="Times New Roman" w:hAnsi="Times New Roman" w:cs="Times New Roman"/>
                <w:szCs w:val="24"/>
              </w:rPr>
            </w:pPr>
            <w:r w:rsidRPr="00B66160">
              <w:rPr>
                <w:rFonts w:ascii="Times New Roman" w:hAnsi="Times New Roman" w:cs="Times New Roman"/>
                <w:szCs w:val="24"/>
              </w:rPr>
              <w:t>Microsoft Office</w:t>
            </w:r>
          </w:p>
        </w:tc>
        <w:tc>
          <w:tcPr>
            <w:tcW w:w="3132" w:type="dxa"/>
            <w:vAlign w:val="center"/>
          </w:tcPr>
          <w:p w:rsidR="0050550B" w:rsidRPr="00B66160" w:rsidRDefault="0050550B" w:rsidP="0050550B">
            <w:pPr>
              <w:jc w:val="center"/>
              <w:rPr>
                <w:rFonts w:ascii="Times New Roman" w:hAnsi="Times New Roman" w:cs="Times New Roman"/>
                <w:szCs w:val="24"/>
              </w:rPr>
            </w:pPr>
            <w:r w:rsidRPr="00B66160">
              <w:rPr>
                <w:rFonts w:ascii="Times New Roman" w:hAnsi="Times New Roman" w:cs="Times New Roman"/>
                <w:szCs w:val="24"/>
              </w:rPr>
              <w:t>Microsoft Office</w:t>
            </w:r>
          </w:p>
        </w:tc>
      </w:tr>
      <w:tr w:rsidR="0050550B" w:rsidRPr="00B66160" w:rsidTr="0050550B">
        <w:tc>
          <w:tcPr>
            <w:tcW w:w="2922" w:type="dxa"/>
          </w:tcPr>
          <w:p w:rsidR="0050550B" w:rsidRPr="00B66160" w:rsidRDefault="0050550B" w:rsidP="0050550B">
            <w:pPr>
              <w:pStyle w:val="Sarakstarindkopa"/>
              <w:numPr>
                <w:ilvl w:val="0"/>
                <w:numId w:val="1"/>
              </w:numPr>
              <w:ind w:left="181" w:hanging="181"/>
              <w:jc w:val="both"/>
              <w:rPr>
                <w:rFonts w:ascii="Times New Roman" w:hAnsi="Times New Roman" w:cs="Times New Roman"/>
                <w:szCs w:val="24"/>
              </w:rPr>
            </w:pPr>
            <w:r w:rsidRPr="00B66160">
              <w:rPr>
                <w:rFonts w:ascii="Times New Roman" w:hAnsi="Times New Roman" w:cs="Times New Roman"/>
                <w:szCs w:val="24"/>
              </w:rPr>
              <w:t>Portatīvā dokumenta (PDF) formāts vai portatīvā dokuments formāts ilglaicīgai glabāšanai (PDF/A)</w:t>
            </w:r>
          </w:p>
        </w:tc>
        <w:tc>
          <w:tcPr>
            <w:tcW w:w="2891" w:type="dxa"/>
            <w:vAlign w:val="center"/>
          </w:tcPr>
          <w:p w:rsidR="0050550B" w:rsidRPr="00B66160" w:rsidRDefault="0050550B" w:rsidP="0050550B">
            <w:pPr>
              <w:jc w:val="center"/>
              <w:rPr>
                <w:rFonts w:ascii="Times New Roman" w:hAnsi="Times New Roman" w:cs="Times New Roman"/>
                <w:szCs w:val="24"/>
              </w:rPr>
            </w:pPr>
            <w:r w:rsidRPr="00B66160">
              <w:rPr>
                <w:rFonts w:ascii="Times New Roman" w:hAnsi="Times New Roman" w:cs="Times New Roman"/>
                <w:szCs w:val="24"/>
              </w:rPr>
              <w:t xml:space="preserve">Adobe </w:t>
            </w:r>
            <w:proofErr w:type="spellStart"/>
            <w:r w:rsidRPr="00B66160">
              <w:rPr>
                <w:rFonts w:ascii="Times New Roman" w:hAnsi="Times New Roman" w:cs="Times New Roman"/>
                <w:szCs w:val="24"/>
              </w:rPr>
              <w:t>Reader</w:t>
            </w:r>
            <w:proofErr w:type="spellEnd"/>
          </w:p>
        </w:tc>
        <w:tc>
          <w:tcPr>
            <w:tcW w:w="3132" w:type="dxa"/>
            <w:vAlign w:val="center"/>
          </w:tcPr>
          <w:p w:rsidR="00E04D0C" w:rsidRPr="00B66160" w:rsidRDefault="0050550B" w:rsidP="0050550B">
            <w:pPr>
              <w:pStyle w:val="Sarakstarindkopa"/>
              <w:jc w:val="center"/>
              <w:rPr>
                <w:rFonts w:ascii="Times New Roman" w:hAnsi="Times New Roman" w:cs="Times New Roman"/>
                <w:szCs w:val="24"/>
              </w:rPr>
            </w:pPr>
            <w:r w:rsidRPr="00B66160">
              <w:rPr>
                <w:rFonts w:ascii="Times New Roman" w:hAnsi="Times New Roman" w:cs="Times New Roman"/>
                <w:szCs w:val="24"/>
              </w:rPr>
              <w:t xml:space="preserve">Adobe </w:t>
            </w:r>
            <w:proofErr w:type="spellStart"/>
            <w:r w:rsidRPr="00B66160">
              <w:rPr>
                <w:rFonts w:ascii="Times New Roman" w:hAnsi="Times New Roman" w:cs="Times New Roman"/>
                <w:szCs w:val="24"/>
              </w:rPr>
              <w:t>Reader</w:t>
            </w:r>
            <w:proofErr w:type="spellEnd"/>
          </w:p>
          <w:p w:rsidR="00E04D0C" w:rsidRPr="00B66160" w:rsidRDefault="00E04D0C" w:rsidP="0050550B">
            <w:pPr>
              <w:pStyle w:val="Sarakstarindkopa"/>
              <w:jc w:val="center"/>
              <w:rPr>
                <w:rFonts w:ascii="Times New Roman" w:hAnsi="Times New Roman" w:cs="Times New Roman"/>
                <w:szCs w:val="24"/>
              </w:rPr>
            </w:pPr>
            <w:proofErr w:type="spellStart"/>
            <w:r w:rsidRPr="00B66160">
              <w:rPr>
                <w:rFonts w:ascii="Times New Roman" w:hAnsi="Times New Roman" w:cs="Times New Roman"/>
                <w:szCs w:val="24"/>
              </w:rPr>
              <w:t>Libre</w:t>
            </w:r>
            <w:proofErr w:type="spellEnd"/>
            <w:r w:rsidRPr="00B66160">
              <w:rPr>
                <w:rFonts w:ascii="Times New Roman" w:hAnsi="Times New Roman" w:cs="Times New Roman"/>
                <w:szCs w:val="24"/>
              </w:rPr>
              <w:t xml:space="preserve"> Office</w:t>
            </w:r>
          </w:p>
          <w:p w:rsidR="0050550B" w:rsidRPr="00B66160" w:rsidRDefault="0050550B" w:rsidP="0050550B">
            <w:pPr>
              <w:pStyle w:val="Sarakstarindkopa"/>
              <w:jc w:val="center"/>
              <w:rPr>
                <w:rFonts w:ascii="Times New Roman" w:hAnsi="Times New Roman" w:cs="Times New Roman"/>
                <w:szCs w:val="24"/>
              </w:rPr>
            </w:pPr>
            <w:r w:rsidRPr="00B66160">
              <w:rPr>
                <w:rFonts w:ascii="Times New Roman" w:hAnsi="Times New Roman" w:cs="Times New Roman"/>
                <w:szCs w:val="24"/>
              </w:rPr>
              <w:t>skenēšanas ierīces</w:t>
            </w:r>
          </w:p>
          <w:p w:rsidR="0050550B" w:rsidRPr="00B66160" w:rsidRDefault="0050550B" w:rsidP="0050550B">
            <w:pPr>
              <w:pStyle w:val="Sarakstarindkopa"/>
              <w:jc w:val="center"/>
              <w:rPr>
                <w:szCs w:val="24"/>
              </w:rPr>
            </w:pPr>
          </w:p>
        </w:tc>
      </w:tr>
      <w:tr w:rsidR="0050550B" w:rsidRPr="00B66160" w:rsidTr="0050550B">
        <w:tc>
          <w:tcPr>
            <w:tcW w:w="2922" w:type="dxa"/>
          </w:tcPr>
          <w:p w:rsidR="0050550B" w:rsidRPr="00B66160" w:rsidRDefault="0050550B" w:rsidP="0050550B">
            <w:pPr>
              <w:pStyle w:val="Sarakstarindkopa"/>
              <w:numPr>
                <w:ilvl w:val="0"/>
                <w:numId w:val="1"/>
              </w:numPr>
              <w:ind w:left="181" w:hanging="181"/>
              <w:jc w:val="both"/>
              <w:rPr>
                <w:rFonts w:ascii="Times New Roman" w:hAnsi="Times New Roman" w:cs="Times New Roman"/>
                <w:szCs w:val="24"/>
              </w:rPr>
            </w:pPr>
            <w:r w:rsidRPr="00B66160">
              <w:rPr>
                <w:rFonts w:ascii="Times New Roman" w:hAnsi="Times New Roman" w:cs="Times New Roman"/>
                <w:szCs w:val="24"/>
              </w:rPr>
              <w:t xml:space="preserve">Digitāli saspiesta un </w:t>
            </w:r>
            <w:r w:rsidR="00FB0719">
              <w:rPr>
                <w:rFonts w:ascii="Times New Roman" w:hAnsi="Times New Roman" w:cs="Times New Roman"/>
                <w:szCs w:val="24"/>
              </w:rPr>
              <w:t>kodēta attēla (JPEG, TIFF</w:t>
            </w:r>
            <w:r w:rsidRPr="00B66160">
              <w:rPr>
                <w:rFonts w:ascii="Times New Roman" w:hAnsi="Times New Roman" w:cs="Times New Roman"/>
                <w:szCs w:val="24"/>
              </w:rPr>
              <w:t>) formātā</w:t>
            </w:r>
          </w:p>
        </w:tc>
        <w:tc>
          <w:tcPr>
            <w:tcW w:w="2891" w:type="dxa"/>
            <w:vAlign w:val="center"/>
          </w:tcPr>
          <w:p w:rsidR="0050550B" w:rsidRPr="00B66160" w:rsidRDefault="0050550B" w:rsidP="0050550B">
            <w:pPr>
              <w:jc w:val="center"/>
              <w:rPr>
                <w:rFonts w:ascii="Times New Roman" w:hAnsi="Times New Roman" w:cs="Times New Roman"/>
                <w:szCs w:val="24"/>
              </w:rPr>
            </w:pPr>
            <w:r w:rsidRPr="00B66160">
              <w:rPr>
                <w:rFonts w:ascii="Times New Roman" w:hAnsi="Times New Roman" w:cs="Times New Roman"/>
                <w:szCs w:val="24"/>
              </w:rPr>
              <w:t xml:space="preserve">Windows Picture, Fax </w:t>
            </w:r>
            <w:proofErr w:type="spellStart"/>
            <w:r w:rsidRPr="00B66160">
              <w:rPr>
                <w:rFonts w:ascii="Times New Roman" w:hAnsi="Times New Roman" w:cs="Times New Roman"/>
                <w:szCs w:val="24"/>
              </w:rPr>
              <w:t>viewer</w:t>
            </w:r>
            <w:proofErr w:type="spellEnd"/>
            <w:r w:rsidRPr="00B66160">
              <w:rPr>
                <w:rFonts w:ascii="Times New Roman" w:hAnsi="Times New Roman" w:cs="Times New Roman"/>
                <w:szCs w:val="24"/>
              </w:rPr>
              <w:t xml:space="preserve"> Windows operētājsistēmā</w:t>
            </w:r>
          </w:p>
        </w:tc>
        <w:tc>
          <w:tcPr>
            <w:tcW w:w="3132" w:type="dxa"/>
            <w:vAlign w:val="center"/>
          </w:tcPr>
          <w:p w:rsidR="0050550B" w:rsidRPr="00B66160" w:rsidRDefault="0050550B" w:rsidP="0050550B">
            <w:pPr>
              <w:jc w:val="center"/>
              <w:rPr>
                <w:rFonts w:ascii="Times New Roman" w:hAnsi="Times New Roman" w:cs="Times New Roman"/>
                <w:szCs w:val="24"/>
              </w:rPr>
            </w:pPr>
            <w:r w:rsidRPr="00B66160">
              <w:rPr>
                <w:rFonts w:ascii="Times New Roman" w:hAnsi="Times New Roman" w:cs="Times New Roman"/>
                <w:szCs w:val="24"/>
              </w:rPr>
              <w:t>skenēšanas ierīces</w:t>
            </w:r>
          </w:p>
        </w:tc>
      </w:tr>
    </w:tbl>
    <w:p w:rsidR="00D90491" w:rsidRPr="00323A25" w:rsidRDefault="00D90491" w:rsidP="0092094B">
      <w:pPr>
        <w:jc w:val="both"/>
        <w:rPr>
          <w:sz w:val="24"/>
        </w:rPr>
      </w:pPr>
    </w:p>
    <w:p w:rsidR="00323A25" w:rsidRDefault="00C81971" w:rsidP="00925E35">
      <w:pPr>
        <w:jc w:val="both"/>
        <w:rPr>
          <w:sz w:val="24"/>
        </w:rPr>
      </w:pPr>
      <w:r>
        <w:rPr>
          <w:sz w:val="24"/>
        </w:rPr>
        <w:t>12</w:t>
      </w:r>
      <w:r w:rsidR="003F2FF9" w:rsidRPr="003F2FF9">
        <w:rPr>
          <w:sz w:val="24"/>
        </w:rPr>
        <w:t xml:space="preserve">. ED </w:t>
      </w:r>
      <w:r w:rsidR="003F2FF9">
        <w:rPr>
          <w:sz w:val="24"/>
        </w:rPr>
        <w:t>vai elektroniskā paziņojuma kopējais pieļaujamais apjoma lielums līdz 10 MB</w:t>
      </w:r>
    </w:p>
    <w:p w:rsidR="003F2FF9" w:rsidRDefault="00C81971" w:rsidP="00925E35">
      <w:pPr>
        <w:jc w:val="both"/>
        <w:rPr>
          <w:sz w:val="24"/>
        </w:rPr>
      </w:pPr>
      <w:r>
        <w:rPr>
          <w:sz w:val="24"/>
        </w:rPr>
        <w:t>13</w:t>
      </w:r>
      <w:r w:rsidR="003F2FF9">
        <w:rPr>
          <w:sz w:val="24"/>
        </w:rPr>
        <w:t>. Drošam elektroniskajam parakstam drīkst izmantot viedkarti vai virtuālo parakstu.</w:t>
      </w:r>
    </w:p>
    <w:p w:rsidR="00925E35" w:rsidRDefault="00C81971" w:rsidP="00925E35">
      <w:pPr>
        <w:jc w:val="both"/>
        <w:rPr>
          <w:sz w:val="24"/>
        </w:rPr>
      </w:pPr>
      <w:r>
        <w:rPr>
          <w:sz w:val="24"/>
        </w:rPr>
        <w:t>14</w:t>
      </w:r>
      <w:r w:rsidR="009B16CE">
        <w:rPr>
          <w:sz w:val="24"/>
        </w:rPr>
        <w:t>.</w:t>
      </w:r>
      <w:r w:rsidR="00925E35">
        <w:rPr>
          <w:sz w:val="24"/>
        </w:rPr>
        <w:t xml:space="preserve">ED parakstīšanai, nosūtīšanai vai saglabāšanai elektronisko datu nesējos var izmantot EDOC formāta </w:t>
      </w:r>
      <w:proofErr w:type="spellStart"/>
      <w:r w:rsidR="00925E35">
        <w:rPr>
          <w:sz w:val="24"/>
        </w:rPr>
        <w:t>pakotni</w:t>
      </w:r>
      <w:proofErr w:type="spellEnd"/>
      <w:r w:rsidR="00925E35">
        <w:rPr>
          <w:sz w:val="24"/>
        </w:rPr>
        <w:t xml:space="preserve"> vai iepriekš sagatavotu PDF formāta datni, kurus paraksta ar viedkarti un datorā uzstādītajiem programmatūras līdzekļiem ( </w:t>
      </w:r>
      <w:proofErr w:type="spellStart"/>
      <w:r w:rsidR="00925E35">
        <w:rPr>
          <w:sz w:val="24"/>
        </w:rPr>
        <w:t>eParaksts</w:t>
      </w:r>
      <w:proofErr w:type="spellEnd"/>
      <w:r w:rsidR="00925E35">
        <w:rPr>
          <w:sz w:val="24"/>
        </w:rPr>
        <w:t>)</w:t>
      </w:r>
      <w:r w:rsidR="00F122C5">
        <w:rPr>
          <w:sz w:val="24"/>
        </w:rPr>
        <w:t>.</w:t>
      </w:r>
    </w:p>
    <w:p w:rsidR="00FE62DE" w:rsidRDefault="00C81971" w:rsidP="00925E35">
      <w:pPr>
        <w:jc w:val="both"/>
        <w:rPr>
          <w:sz w:val="24"/>
        </w:rPr>
      </w:pPr>
      <w:r>
        <w:rPr>
          <w:sz w:val="24"/>
        </w:rPr>
        <w:t>15</w:t>
      </w:r>
      <w:r w:rsidR="00FB4F1D">
        <w:rPr>
          <w:sz w:val="24"/>
        </w:rPr>
        <w:t>.</w:t>
      </w:r>
      <w:r w:rsidR="00FE62DE">
        <w:rPr>
          <w:sz w:val="24"/>
        </w:rPr>
        <w:t xml:space="preserve"> Papīra formātā sagatavota dokumenta elektroniskā kopija tiek saglabāta PDF, JPG, TIFF formātā, apliecinājuma uzrakstu noformējot atsevišķā datnē, kuru kopā ar kopiju paraksta ar drošu elektronisko parakstu un laika zīmogu.</w:t>
      </w:r>
    </w:p>
    <w:p w:rsidR="00FE62DE" w:rsidRDefault="00C81971" w:rsidP="00925E35">
      <w:pPr>
        <w:jc w:val="both"/>
        <w:rPr>
          <w:sz w:val="24"/>
        </w:rPr>
      </w:pPr>
      <w:r>
        <w:rPr>
          <w:sz w:val="24"/>
        </w:rPr>
        <w:t>16</w:t>
      </w:r>
      <w:r w:rsidR="00F518FB">
        <w:rPr>
          <w:sz w:val="24"/>
        </w:rPr>
        <w:t>.</w:t>
      </w:r>
      <w:r w:rsidR="00FE62DE">
        <w:rPr>
          <w:sz w:val="24"/>
        </w:rPr>
        <w:t>Papīra formā sagatavota dokumenta elektroniskais izraksts vai noraksts tiek sagatavots datorrakstā.  Apliecinājuma uzraksts tiek noformēts izraksta vai noraksta dokumentā un tiek pievienots ar drošu elektronisko parakstu un laika zīmogu.</w:t>
      </w:r>
    </w:p>
    <w:p w:rsidR="008E1033" w:rsidRDefault="00C81971" w:rsidP="00925E35">
      <w:pPr>
        <w:jc w:val="both"/>
        <w:rPr>
          <w:sz w:val="24"/>
        </w:rPr>
      </w:pPr>
      <w:r>
        <w:rPr>
          <w:sz w:val="24"/>
        </w:rPr>
        <w:t>17</w:t>
      </w:r>
      <w:r w:rsidR="00FE62DE">
        <w:rPr>
          <w:sz w:val="24"/>
        </w:rPr>
        <w:t xml:space="preserve">. </w:t>
      </w:r>
      <w:proofErr w:type="spellStart"/>
      <w:r w:rsidR="000B27A7">
        <w:rPr>
          <w:sz w:val="24"/>
        </w:rPr>
        <w:t>Cauršujamos</w:t>
      </w:r>
      <w:proofErr w:type="spellEnd"/>
      <w:r w:rsidR="000B27A7">
        <w:rPr>
          <w:sz w:val="24"/>
        </w:rPr>
        <w:t xml:space="preserve"> vai caurauklo</w:t>
      </w:r>
      <w:r w:rsidR="0022559B">
        <w:rPr>
          <w:sz w:val="24"/>
        </w:rPr>
        <w:t>jamos ED dokumentus paraksta ar elektronisko parakstu un laika zīmogu kopā kā vienu datni.</w:t>
      </w:r>
    </w:p>
    <w:p w:rsidR="00FE62DE" w:rsidRDefault="00C81971" w:rsidP="00925E35">
      <w:pPr>
        <w:jc w:val="both"/>
        <w:rPr>
          <w:sz w:val="24"/>
        </w:rPr>
      </w:pPr>
      <w:r>
        <w:rPr>
          <w:sz w:val="24"/>
        </w:rPr>
        <w:t>18</w:t>
      </w:r>
      <w:r w:rsidR="008E1033">
        <w:rPr>
          <w:sz w:val="24"/>
        </w:rPr>
        <w:t xml:space="preserve">. </w:t>
      </w:r>
      <w:r w:rsidR="0022559B">
        <w:rPr>
          <w:sz w:val="24"/>
        </w:rPr>
        <w:t xml:space="preserve"> </w:t>
      </w:r>
      <w:r w:rsidR="00A74CBB">
        <w:rPr>
          <w:sz w:val="24"/>
        </w:rPr>
        <w:t xml:space="preserve">Papīra </w:t>
      </w:r>
      <w:r w:rsidR="00FE62DE">
        <w:rPr>
          <w:sz w:val="24"/>
        </w:rPr>
        <w:t xml:space="preserve"> </w:t>
      </w:r>
      <w:r w:rsidR="00A74CBB">
        <w:rPr>
          <w:sz w:val="24"/>
        </w:rPr>
        <w:t>formātā sagatavota dokumenta elektroniskās kopijas apliecināšana notiek EDOC formātā:</w:t>
      </w:r>
    </w:p>
    <w:p w:rsidR="00A74CBB" w:rsidRDefault="00C81971" w:rsidP="00925E35">
      <w:pPr>
        <w:jc w:val="both"/>
        <w:rPr>
          <w:sz w:val="24"/>
        </w:rPr>
      </w:pPr>
      <w:r>
        <w:rPr>
          <w:sz w:val="24"/>
        </w:rPr>
        <w:tab/>
        <w:t>18</w:t>
      </w:r>
      <w:r w:rsidR="00A74CBB">
        <w:rPr>
          <w:sz w:val="24"/>
        </w:rPr>
        <w:t>.1. papīra formāta dokumentu ieskenē PDF vai TIFF formātā;</w:t>
      </w:r>
    </w:p>
    <w:p w:rsidR="00A74CBB" w:rsidRDefault="00C81971" w:rsidP="00925E35">
      <w:pPr>
        <w:jc w:val="both"/>
        <w:rPr>
          <w:sz w:val="24"/>
        </w:rPr>
      </w:pPr>
      <w:r>
        <w:rPr>
          <w:sz w:val="24"/>
        </w:rPr>
        <w:lastRenderedPageBreak/>
        <w:tab/>
        <w:t>18</w:t>
      </w:r>
      <w:r w:rsidR="00A74CBB">
        <w:rPr>
          <w:sz w:val="24"/>
        </w:rPr>
        <w:t>.2. apliecinājuma uzrakstam pievieno “KOPIJA PAREIZA”, amatpersonas pilns amata nosaukums kopā ar organizācijas nosaukumu, apliecinājuma vietas nosaukums un datums</w:t>
      </w:r>
      <w:r w:rsidR="00830EF5">
        <w:rPr>
          <w:sz w:val="24"/>
        </w:rPr>
        <w:t>;</w:t>
      </w:r>
    </w:p>
    <w:p w:rsidR="00830EF5" w:rsidRDefault="00C81971" w:rsidP="00925E35">
      <w:pPr>
        <w:jc w:val="both"/>
        <w:rPr>
          <w:sz w:val="24"/>
        </w:rPr>
      </w:pPr>
      <w:r>
        <w:rPr>
          <w:sz w:val="24"/>
        </w:rPr>
        <w:tab/>
        <w:t>18</w:t>
      </w:r>
      <w:r w:rsidR="00830EF5">
        <w:rPr>
          <w:sz w:val="24"/>
        </w:rPr>
        <w:t>.3. atverot EDOC failu veidošanas un parakstīšanas programmu, pievieno skenēto dokumentu un apliecinājuma uzrakstu un paraksta ar elektronisko parakstu un laika zīmogu.</w:t>
      </w:r>
    </w:p>
    <w:p w:rsidR="00830EF5" w:rsidRDefault="00C81971" w:rsidP="00925E35">
      <w:pPr>
        <w:jc w:val="both"/>
        <w:rPr>
          <w:sz w:val="24"/>
        </w:rPr>
      </w:pPr>
      <w:r>
        <w:rPr>
          <w:sz w:val="24"/>
        </w:rPr>
        <w:t>19</w:t>
      </w:r>
      <w:r w:rsidR="00830EF5">
        <w:rPr>
          <w:sz w:val="24"/>
        </w:rPr>
        <w:t xml:space="preserve">. Dokumenta rekvizītus, tajā skaitā reģistrācijas numuru, ieteicams ievietot dokumentā pirms elektroniskās parakstīšanas, bet, ja tas nav iespējams, tad veido apliecinājuma uzrakstu ar norādi par reģistrācijas numuru. </w:t>
      </w:r>
    </w:p>
    <w:p w:rsidR="0094534A" w:rsidRDefault="00C81971" w:rsidP="0094534A">
      <w:pPr>
        <w:jc w:val="both"/>
        <w:rPr>
          <w:sz w:val="24"/>
        </w:rPr>
      </w:pPr>
      <w:r>
        <w:rPr>
          <w:sz w:val="24"/>
        </w:rPr>
        <w:t>20</w:t>
      </w:r>
      <w:r w:rsidR="0094534A">
        <w:rPr>
          <w:sz w:val="24"/>
        </w:rPr>
        <w:t>. Lai ED izdrukai piešķirtu juridisku spēku papīra formā</w:t>
      </w:r>
      <w:r w:rsidR="009A1FEB">
        <w:rPr>
          <w:sz w:val="24"/>
        </w:rPr>
        <w:t xml:space="preserve">tā kā kopijai, rekvizītus </w:t>
      </w:r>
      <w:r w:rsidR="0094534A">
        <w:rPr>
          <w:sz w:val="24"/>
        </w:rPr>
        <w:t>atveido aiz apliecināmā dokumenta pēdējā rekvizīta ( piem., pievieno parakstītāja amatu, vārdu, uzvārdu un paraksta pievienošanas laiku).</w:t>
      </w:r>
      <w:r w:rsidR="009A1FEB">
        <w:rPr>
          <w:sz w:val="24"/>
        </w:rPr>
        <w:t xml:space="preserve"> Veidot elektroniskā dokumenta atvasinājumus papīra formā var tikai no tādiem ED, kurus ir iespējams uzrādīt lasāmā vai grafiskā veidā. </w:t>
      </w:r>
    </w:p>
    <w:p w:rsidR="0022559B" w:rsidRDefault="0022559B" w:rsidP="00925E35">
      <w:pPr>
        <w:jc w:val="both"/>
        <w:rPr>
          <w:sz w:val="24"/>
        </w:rPr>
      </w:pPr>
    </w:p>
    <w:p w:rsidR="0022559B" w:rsidRDefault="0022559B" w:rsidP="0022559B">
      <w:pPr>
        <w:jc w:val="center"/>
        <w:rPr>
          <w:b/>
          <w:sz w:val="24"/>
        </w:rPr>
      </w:pPr>
      <w:r w:rsidRPr="0022559B">
        <w:rPr>
          <w:b/>
          <w:sz w:val="24"/>
        </w:rPr>
        <w:t xml:space="preserve">III Elektronisko dokumentu aprite </w:t>
      </w:r>
    </w:p>
    <w:p w:rsidR="0022559B" w:rsidRDefault="0022559B" w:rsidP="0022559B">
      <w:pPr>
        <w:jc w:val="center"/>
        <w:rPr>
          <w:b/>
          <w:sz w:val="24"/>
        </w:rPr>
      </w:pPr>
    </w:p>
    <w:p w:rsidR="00F518FB" w:rsidRDefault="00C81971" w:rsidP="00F518FB">
      <w:pPr>
        <w:rPr>
          <w:sz w:val="24"/>
        </w:rPr>
      </w:pPr>
      <w:r>
        <w:rPr>
          <w:sz w:val="24"/>
        </w:rPr>
        <w:t>21</w:t>
      </w:r>
      <w:r w:rsidR="00F518FB">
        <w:rPr>
          <w:sz w:val="24"/>
        </w:rPr>
        <w:t>. ED aprite tiek nodrošināta ar:</w:t>
      </w:r>
    </w:p>
    <w:p w:rsidR="00F518FB" w:rsidRDefault="00C81971" w:rsidP="00F518FB">
      <w:pPr>
        <w:rPr>
          <w:sz w:val="24"/>
        </w:rPr>
      </w:pPr>
      <w:r>
        <w:rPr>
          <w:sz w:val="24"/>
        </w:rPr>
        <w:tab/>
        <w:t>21</w:t>
      </w:r>
      <w:r w:rsidR="00F518FB">
        <w:rPr>
          <w:sz w:val="24"/>
        </w:rPr>
        <w:t>.1. elektronisko pastu;</w:t>
      </w:r>
    </w:p>
    <w:p w:rsidR="00F518FB" w:rsidRDefault="00C81971" w:rsidP="00F518FB">
      <w:pPr>
        <w:rPr>
          <w:sz w:val="24"/>
        </w:rPr>
      </w:pPr>
      <w:r>
        <w:rPr>
          <w:sz w:val="24"/>
        </w:rPr>
        <w:tab/>
        <w:t>21</w:t>
      </w:r>
      <w:r w:rsidR="00F518FB">
        <w:rPr>
          <w:sz w:val="24"/>
        </w:rPr>
        <w:t>.2. iestāžu pārziņā esošo speciālās tiešsaistes formu;</w:t>
      </w:r>
    </w:p>
    <w:p w:rsidR="00F518FB" w:rsidRDefault="00C81971" w:rsidP="00F518FB">
      <w:pPr>
        <w:rPr>
          <w:sz w:val="24"/>
        </w:rPr>
      </w:pPr>
      <w:r>
        <w:rPr>
          <w:sz w:val="24"/>
        </w:rPr>
        <w:tab/>
        <w:t>21</w:t>
      </w:r>
      <w:r w:rsidR="00F518FB">
        <w:rPr>
          <w:sz w:val="24"/>
        </w:rPr>
        <w:t>.3. kompaktdiskiem;</w:t>
      </w:r>
    </w:p>
    <w:p w:rsidR="00F518FB" w:rsidRDefault="00C81971" w:rsidP="00F518FB">
      <w:pPr>
        <w:rPr>
          <w:sz w:val="24"/>
        </w:rPr>
      </w:pPr>
      <w:r>
        <w:rPr>
          <w:sz w:val="24"/>
        </w:rPr>
        <w:tab/>
        <w:t>21</w:t>
      </w:r>
      <w:r w:rsidR="00F518FB">
        <w:rPr>
          <w:sz w:val="24"/>
        </w:rPr>
        <w:t xml:space="preserve">.4. USB </w:t>
      </w:r>
      <w:proofErr w:type="spellStart"/>
      <w:r w:rsidR="00F518FB">
        <w:rPr>
          <w:sz w:val="24"/>
        </w:rPr>
        <w:t>saskarnes</w:t>
      </w:r>
      <w:proofErr w:type="spellEnd"/>
      <w:r w:rsidR="00F518FB">
        <w:rPr>
          <w:sz w:val="24"/>
        </w:rPr>
        <w:t xml:space="preserve"> atmiņas i</w:t>
      </w:r>
      <w:r w:rsidR="00A55A1B">
        <w:rPr>
          <w:sz w:val="24"/>
        </w:rPr>
        <w:t>e</w:t>
      </w:r>
      <w:r w:rsidR="00F518FB">
        <w:rPr>
          <w:sz w:val="24"/>
        </w:rPr>
        <w:t>rīcēm;</w:t>
      </w:r>
    </w:p>
    <w:p w:rsidR="00F518FB" w:rsidRDefault="00C81971" w:rsidP="00F518FB">
      <w:pPr>
        <w:rPr>
          <w:sz w:val="24"/>
        </w:rPr>
      </w:pPr>
      <w:r>
        <w:rPr>
          <w:sz w:val="24"/>
        </w:rPr>
        <w:tab/>
        <w:t>21</w:t>
      </w:r>
      <w:r w:rsidR="00F518FB">
        <w:rPr>
          <w:sz w:val="24"/>
        </w:rPr>
        <w:t xml:space="preserve">.5. </w:t>
      </w:r>
      <w:r w:rsidR="00A55A1B">
        <w:rPr>
          <w:sz w:val="24"/>
        </w:rPr>
        <w:t>citiem datu nesējiem, kurus iestāde norādījusi savā tīmekļa vietnē.</w:t>
      </w:r>
    </w:p>
    <w:p w:rsidR="00C81971" w:rsidRPr="00A65827" w:rsidRDefault="00C81971" w:rsidP="00C81971">
      <w:pPr>
        <w:jc w:val="both"/>
        <w:rPr>
          <w:color w:val="000000"/>
          <w:sz w:val="24"/>
        </w:rPr>
      </w:pPr>
      <w:r>
        <w:rPr>
          <w:color w:val="000000"/>
          <w:sz w:val="24"/>
        </w:rPr>
        <w:t>22.Saņemot ED, tiek pārbaudīts</w:t>
      </w:r>
      <w:r w:rsidRPr="00A65827">
        <w:rPr>
          <w:color w:val="000000"/>
          <w:sz w:val="24"/>
        </w:rPr>
        <w:t>, vai elektroniskais paraksts ir piesaistīts parakstītājam.</w:t>
      </w:r>
    </w:p>
    <w:p w:rsidR="00827A27" w:rsidRPr="00827A27" w:rsidRDefault="00C81971" w:rsidP="00827A27">
      <w:pPr>
        <w:overflowPunct w:val="0"/>
        <w:autoSpaceDE w:val="0"/>
        <w:autoSpaceDN w:val="0"/>
        <w:adjustRightInd w:val="0"/>
        <w:jc w:val="both"/>
        <w:textAlignment w:val="baseline"/>
        <w:rPr>
          <w:sz w:val="24"/>
          <w:szCs w:val="24"/>
        </w:rPr>
      </w:pPr>
      <w:r>
        <w:rPr>
          <w:color w:val="000000"/>
          <w:sz w:val="24"/>
        </w:rPr>
        <w:t>23</w:t>
      </w:r>
      <w:r w:rsidRPr="00A65827">
        <w:rPr>
          <w:color w:val="000000"/>
          <w:sz w:val="24"/>
        </w:rPr>
        <w:t>.</w:t>
      </w:r>
      <w:r>
        <w:rPr>
          <w:color w:val="000000"/>
          <w:sz w:val="24"/>
        </w:rPr>
        <w:t>Ziņas par ED</w:t>
      </w:r>
      <w:r w:rsidRPr="00A65827">
        <w:rPr>
          <w:color w:val="000000"/>
          <w:sz w:val="24"/>
        </w:rPr>
        <w:t xml:space="preserve"> un </w:t>
      </w:r>
      <w:r>
        <w:rPr>
          <w:color w:val="000000"/>
          <w:sz w:val="24"/>
        </w:rPr>
        <w:t xml:space="preserve">tā saturu tiek reģistrēts dokumentu vadības  sistēmā </w:t>
      </w:r>
      <w:proofErr w:type="spellStart"/>
      <w:r>
        <w:rPr>
          <w:color w:val="000000"/>
          <w:sz w:val="24"/>
        </w:rPr>
        <w:t>DocLogix</w:t>
      </w:r>
      <w:proofErr w:type="spellEnd"/>
      <w:r>
        <w:rPr>
          <w:color w:val="000000"/>
          <w:sz w:val="24"/>
        </w:rPr>
        <w:t xml:space="preserve"> neatkarīgi no tā</w:t>
      </w:r>
      <w:r w:rsidRPr="00A65827">
        <w:rPr>
          <w:color w:val="000000"/>
          <w:sz w:val="24"/>
        </w:rPr>
        <w:t xml:space="preserve"> informācijas nesēja.</w:t>
      </w:r>
      <w:r w:rsidR="00827A27">
        <w:rPr>
          <w:color w:val="000000"/>
          <w:sz w:val="24"/>
        </w:rPr>
        <w:t xml:space="preserve"> </w:t>
      </w:r>
      <w:r w:rsidR="00827A27">
        <w:rPr>
          <w:sz w:val="24"/>
          <w:szCs w:val="24"/>
        </w:rPr>
        <w:t>ED</w:t>
      </w:r>
      <w:r w:rsidR="00827A27" w:rsidRPr="00827A27">
        <w:rPr>
          <w:sz w:val="24"/>
          <w:szCs w:val="24"/>
        </w:rPr>
        <w:t xml:space="preserve"> virzība, kontrole un izpilde notiek atbilstoši no</w:t>
      </w:r>
      <w:r w:rsidR="00827A27">
        <w:rPr>
          <w:sz w:val="24"/>
          <w:szCs w:val="24"/>
        </w:rPr>
        <w:t>teikumos „Dokumentu aprites kārtība Kandavas novada domē</w:t>
      </w:r>
      <w:r w:rsidR="00827A27" w:rsidRPr="00827A27">
        <w:rPr>
          <w:sz w:val="24"/>
          <w:szCs w:val="24"/>
        </w:rPr>
        <w:t>” noteiktajai kārtībai.</w:t>
      </w:r>
    </w:p>
    <w:p w:rsidR="00C81971" w:rsidRDefault="00C81971" w:rsidP="00C81971">
      <w:pPr>
        <w:jc w:val="both"/>
        <w:rPr>
          <w:color w:val="000000"/>
          <w:sz w:val="24"/>
        </w:rPr>
      </w:pPr>
      <w:r>
        <w:rPr>
          <w:color w:val="000000"/>
          <w:sz w:val="24"/>
        </w:rPr>
        <w:t>24. ED apritei tiek izmantotas oficiāli noteiktas elektroniskās pasta adreses, kuras publicētas mājas lapā.</w:t>
      </w:r>
    </w:p>
    <w:p w:rsidR="00C81971" w:rsidRPr="00C81971" w:rsidRDefault="00C81971" w:rsidP="00C81971">
      <w:pPr>
        <w:jc w:val="both"/>
        <w:rPr>
          <w:color w:val="000000"/>
          <w:sz w:val="24"/>
        </w:rPr>
      </w:pPr>
      <w:r>
        <w:rPr>
          <w:color w:val="000000"/>
          <w:sz w:val="24"/>
        </w:rPr>
        <w:t xml:space="preserve">25. Gadījumos, kad ED, kurš ir Domes kompetencē, bet tiek saņemts uz darbinieka ( speciālista) oficiāli norādīto elektronisko adresi, tiek pārsūtīts reģistrēšanai uz Domes elektronisko adresi. </w:t>
      </w:r>
    </w:p>
    <w:p w:rsidR="00C81971" w:rsidRDefault="00C81971" w:rsidP="00C81971">
      <w:pPr>
        <w:jc w:val="both"/>
        <w:rPr>
          <w:sz w:val="24"/>
        </w:rPr>
      </w:pPr>
      <w:r>
        <w:rPr>
          <w:sz w:val="24"/>
        </w:rPr>
        <w:t xml:space="preserve">26. ED apritē atzīmes par dokumentu saņemšanu, reģistrēšanu, rezolūciju, nodošanu izpildei, kā arī atzīme par dokumenta izpildi tiek ievadītas dokumentu vadības sistēmā </w:t>
      </w:r>
      <w:proofErr w:type="spellStart"/>
      <w:r>
        <w:rPr>
          <w:sz w:val="24"/>
        </w:rPr>
        <w:t>DocLogix</w:t>
      </w:r>
      <w:proofErr w:type="spellEnd"/>
      <w:r>
        <w:rPr>
          <w:sz w:val="24"/>
        </w:rPr>
        <w:t>. Minētās darbības notiek saskaņā ar Domes  2014.gada 30.oktobra iekšējiem noteikumiem “Dokumentu aprites kārtība Kandavas novada domē”.</w:t>
      </w:r>
    </w:p>
    <w:p w:rsidR="0094534A" w:rsidRDefault="00C81971" w:rsidP="0094534A">
      <w:pPr>
        <w:jc w:val="both"/>
        <w:rPr>
          <w:color w:val="000000"/>
          <w:sz w:val="24"/>
        </w:rPr>
      </w:pPr>
      <w:r>
        <w:rPr>
          <w:color w:val="000000"/>
          <w:sz w:val="24"/>
        </w:rPr>
        <w:t>27</w:t>
      </w:r>
      <w:r w:rsidR="0094534A">
        <w:rPr>
          <w:color w:val="000000"/>
          <w:sz w:val="24"/>
        </w:rPr>
        <w:t xml:space="preserve">. Reģistrēti ED  tiek nodoti Domes amatpersonām </w:t>
      </w:r>
      <w:r w:rsidR="00827A27">
        <w:rPr>
          <w:color w:val="000000"/>
          <w:sz w:val="24"/>
        </w:rPr>
        <w:t xml:space="preserve">( domes priekšsēdētājai, prombūtnes laikā domes priekšsēdētājas vietniekam vai izpilddirektoram) </w:t>
      </w:r>
      <w:r w:rsidR="0094534A">
        <w:rPr>
          <w:color w:val="000000"/>
          <w:sz w:val="24"/>
        </w:rPr>
        <w:t>rezolūcijas sagatavošanai.</w:t>
      </w:r>
    </w:p>
    <w:p w:rsidR="0094534A" w:rsidRDefault="00C81971" w:rsidP="0094534A">
      <w:pPr>
        <w:jc w:val="both"/>
        <w:rPr>
          <w:sz w:val="24"/>
        </w:rPr>
      </w:pPr>
      <w:r>
        <w:rPr>
          <w:sz w:val="24"/>
        </w:rPr>
        <w:t>28</w:t>
      </w:r>
      <w:r w:rsidR="0094534A">
        <w:rPr>
          <w:sz w:val="24"/>
        </w:rPr>
        <w:t xml:space="preserve">. Ja Domē ir saņemts vai izveidots ED, kas ir elektroniski parakstīts PDF vai EDOC formātā,  atzīmi par dokumenta saskaņojumu drīkst rakstīt gan atsevišķā dokumentā , ko kopā ar saskaņojamo dokumentu ievieto EDOC </w:t>
      </w:r>
      <w:proofErr w:type="spellStart"/>
      <w:r w:rsidR="0094534A">
        <w:rPr>
          <w:sz w:val="24"/>
        </w:rPr>
        <w:t>pakotnē</w:t>
      </w:r>
      <w:proofErr w:type="spellEnd"/>
      <w:r w:rsidR="0094534A">
        <w:rPr>
          <w:sz w:val="24"/>
        </w:rPr>
        <w:t xml:space="preserve"> vai arī neveido jaunu dokumentu, ja saskaņotājs pievieno drošu elektronisko parakstu.</w:t>
      </w:r>
    </w:p>
    <w:p w:rsidR="0094534A" w:rsidRDefault="00C81971" w:rsidP="0094534A">
      <w:pPr>
        <w:jc w:val="both"/>
        <w:rPr>
          <w:sz w:val="24"/>
        </w:rPr>
      </w:pPr>
      <w:r>
        <w:rPr>
          <w:sz w:val="24"/>
        </w:rPr>
        <w:t>29</w:t>
      </w:r>
      <w:r w:rsidR="0094534A">
        <w:rPr>
          <w:sz w:val="24"/>
        </w:rPr>
        <w:t xml:space="preserve">. Apstiprinot ED, drošu elektronisko parakstu un laika zīmogu pievieno, saglabājot un parakstot EDOC formāta </w:t>
      </w:r>
      <w:proofErr w:type="spellStart"/>
      <w:r w:rsidR="0094534A">
        <w:rPr>
          <w:sz w:val="24"/>
        </w:rPr>
        <w:t>pakotni</w:t>
      </w:r>
      <w:proofErr w:type="spellEnd"/>
      <w:r w:rsidR="0094534A">
        <w:rPr>
          <w:sz w:val="24"/>
        </w:rPr>
        <w:t xml:space="preserve"> vai arī pievienojot parakstu dokumentam PDF formātā.</w:t>
      </w:r>
    </w:p>
    <w:p w:rsidR="0094534A" w:rsidRDefault="00C81971" w:rsidP="0094534A">
      <w:pPr>
        <w:jc w:val="both"/>
        <w:rPr>
          <w:sz w:val="24"/>
        </w:rPr>
      </w:pPr>
      <w:r>
        <w:rPr>
          <w:sz w:val="24"/>
        </w:rPr>
        <w:t>30</w:t>
      </w:r>
      <w:r w:rsidR="0094534A">
        <w:rPr>
          <w:sz w:val="24"/>
        </w:rPr>
        <w:t xml:space="preserve">. ED reģistrācijas numurs tiek pievienots dokumenta </w:t>
      </w:r>
      <w:proofErr w:type="spellStart"/>
      <w:r w:rsidR="0094534A">
        <w:rPr>
          <w:sz w:val="24"/>
        </w:rPr>
        <w:t>pirmsteksta</w:t>
      </w:r>
      <w:proofErr w:type="spellEnd"/>
      <w:r w:rsidR="0094534A">
        <w:rPr>
          <w:sz w:val="24"/>
        </w:rPr>
        <w:t xml:space="preserve"> zonas kreisajā pusē. </w:t>
      </w:r>
      <w:r>
        <w:rPr>
          <w:sz w:val="24"/>
        </w:rPr>
        <w:t>31</w:t>
      </w:r>
      <w:r w:rsidR="0094534A">
        <w:rPr>
          <w:sz w:val="24"/>
        </w:rPr>
        <w:t xml:space="preserve">. Ja ED parakstīts ar drošu elektronisko parakstu un laika zīmogu pirms reģistrācijas numura pievienošanas, numurs tiek rakstīts atsevišķā datnē, ko ievieto jaunā EDOC </w:t>
      </w:r>
      <w:proofErr w:type="spellStart"/>
      <w:r w:rsidR="0094534A">
        <w:rPr>
          <w:sz w:val="24"/>
        </w:rPr>
        <w:t>pakotnē</w:t>
      </w:r>
      <w:proofErr w:type="spellEnd"/>
      <w:r w:rsidR="0094534A">
        <w:rPr>
          <w:sz w:val="24"/>
        </w:rPr>
        <w:t>.</w:t>
      </w:r>
    </w:p>
    <w:p w:rsidR="00A55A1B" w:rsidRDefault="00C81971" w:rsidP="00F518FB">
      <w:pPr>
        <w:rPr>
          <w:sz w:val="24"/>
        </w:rPr>
      </w:pPr>
      <w:r>
        <w:rPr>
          <w:sz w:val="24"/>
        </w:rPr>
        <w:lastRenderedPageBreak/>
        <w:t>32</w:t>
      </w:r>
      <w:r w:rsidR="00A55A1B">
        <w:rPr>
          <w:sz w:val="24"/>
        </w:rPr>
        <w:t>. Gadījumos, kad ED  tehnisku iespēju dēļ nav iespējams nosūtīt tādā datnes formā, kurā persona iesniegumu iesniegusi, dome atbildē sniedz informāciju ar norādēm</w:t>
      </w:r>
      <w:r w:rsidR="004A7673">
        <w:rPr>
          <w:sz w:val="24"/>
        </w:rPr>
        <w:t>, kā atvērt ED:</w:t>
      </w:r>
    </w:p>
    <w:p w:rsidR="004A7673" w:rsidRDefault="00C81971" w:rsidP="00F518FB">
      <w:pPr>
        <w:rPr>
          <w:sz w:val="24"/>
        </w:rPr>
      </w:pPr>
      <w:r>
        <w:rPr>
          <w:sz w:val="24"/>
        </w:rPr>
        <w:tab/>
        <w:t>32</w:t>
      </w:r>
      <w:r w:rsidR="004A7673">
        <w:rPr>
          <w:sz w:val="24"/>
        </w:rPr>
        <w:t xml:space="preserve">.1. elektronisko parakstu un laika zīmoga iespējams pārbaudīt ar  datorā uzstādītiem programmatūras līdzekļiem ( tiešsaistē </w:t>
      </w:r>
      <w:proofErr w:type="spellStart"/>
      <w:r w:rsidR="004A7673">
        <w:rPr>
          <w:sz w:val="24"/>
        </w:rPr>
        <w:t>eParaksts</w:t>
      </w:r>
      <w:proofErr w:type="spellEnd"/>
      <w:r w:rsidR="004A7673">
        <w:rPr>
          <w:sz w:val="24"/>
        </w:rPr>
        <w:t>);</w:t>
      </w:r>
    </w:p>
    <w:p w:rsidR="004A7673" w:rsidRDefault="00C81971" w:rsidP="00F518FB">
      <w:pPr>
        <w:rPr>
          <w:sz w:val="24"/>
        </w:rPr>
      </w:pPr>
      <w:r>
        <w:rPr>
          <w:sz w:val="24"/>
        </w:rPr>
        <w:tab/>
        <w:t>32</w:t>
      </w:r>
      <w:r w:rsidR="004A7673">
        <w:rPr>
          <w:sz w:val="24"/>
        </w:rPr>
        <w:t xml:space="preserve">.2. vai atverot ED, ja  noformēts PDF formātā,  to lasot ar </w:t>
      </w:r>
      <w:r w:rsidR="008636B3">
        <w:rPr>
          <w:sz w:val="24"/>
        </w:rPr>
        <w:t xml:space="preserve"> Noteikumu 17</w:t>
      </w:r>
      <w:r w:rsidR="004A7673">
        <w:rPr>
          <w:sz w:val="24"/>
        </w:rPr>
        <w:t>.punktā minētajiem līdzekļiem.</w:t>
      </w:r>
    </w:p>
    <w:p w:rsidR="00827A27" w:rsidRPr="00827A27" w:rsidRDefault="00827A27" w:rsidP="00991631">
      <w:pPr>
        <w:jc w:val="both"/>
        <w:rPr>
          <w:sz w:val="24"/>
          <w:szCs w:val="24"/>
        </w:rPr>
      </w:pPr>
      <w:r>
        <w:rPr>
          <w:sz w:val="24"/>
          <w:szCs w:val="24"/>
        </w:rPr>
        <w:t>33. ED ( bez droša elektroniskā paraksta)</w:t>
      </w:r>
      <w:r w:rsidRPr="00827A27">
        <w:rPr>
          <w:sz w:val="24"/>
          <w:szCs w:val="24"/>
        </w:rPr>
        <w:t xml:space="preserve"> </w:t>
      </w:r>
      <w:r>
        <w:rPr>
          <w:sz w:val="24"/>
          <w:szCs w:val="24"/>
        </w:rPr>
        <w:t xml:space="preserve">tiesības atstāt </w:t>
      </w:r>
      <w:r w:rsidRPr="00827A27">
        <w:rPr>
          <w:sz w:val="24"/>
          <w:szCs w:val="24"/>
        </w:rPr>
        <w:t xml:space="preserve"> bez izskatīšanas šādos gadījumos:</w:t>
      </w:r>
    </w:p>
    <w:p w:rsidR="00827A27" w:rsidRPr="00827A27" w:rsidRDefault="00827A27" w:rsidP="00827A27">
      <w:pPr>
        <w:ind w:left="540" w:hanging="540"/>
        <w:jc w:val="both"/>
        <w:rPr>
          <w:sz w:val="24"/>
          <w:szCs w:val="24"/>
        </w:rPr>
      </w:pPr>
      <w:r>
        <w:rPr>
          <w:sz w:val="24"/>
          <w:szCs w:val="24"/>
        </w:rPr>
        <w:tab/>
        <w:t>33.</w:t>
      </w:r>
      <w:r w:rsidRPr="00827A27">
        <w:rPr>
          <w:sz w:val="24"/>
          <w:szCs w:val="24"/>
        </w:rPr>
        <w:t>1.</w:t>
      </w:r>
      <w:r>
        <w:rPr>
          <w:sz w:val="24"/>
          <w:szCs w:val="24"/>
        </w:rPr>
        <w:t>ja</w:t>
      </w:r>
      <w:r w:rsidRPr="00827A27">
        <w:rPr>
          <w:sz w:val="24"/>
          <w:szCs w:val="24"/>
        </w:rPr>
        <w:t xml:space="preserve"> ie</w:t>
      </w:r>
      <w:r>
        <w:rPr>
          <w:sz w:val="24"/>
          <w:szCs w:val="24"/>
        </w:rPr>
        <w:t>sniedzējs nav identific</w:t>
      </w:r>
      <w:r w:rsidR="00991631">
        <w:rPr>
          <w:sz w:val="24"/>
          <w:szCs w:val="24"/>
        </w:rPr>
        <w:t>ējams</w:t>
      </w:r>
      <w:r w:rsidRPr="00827A27">
        <w:rPr>
          <w:sz w:val="24"/>
          <w:szCs w:val="24"/>
        </w:rPr>
        <w:t>;</w:t>
      </w:r>
    </w:p>
    <w:p w:rsidR="00827A27" w:rsidRPr="00827A27" w:rsidRDefault="00991631" w:rsidP="00827A27">
      <w:pPr>
        <w:ind w:left="540" w:hanging="540"/>
        <w:jc w:val="both"/>
        <w:rPr>
          <w:sz w:val="24"/>
          <w:szCs w:val="24"/>
        </w:rPr>
      </w:pPr>
      <w:r>
        <w:rPr>
          <w:sz w:val="24"/>
          <w:szCs w:val="24"/>
        </w:rPr>
        <w:tab/>
        <w:t>33.</w:t>
      </w:r>
      <w:r w:rsidR="00827A27" w:rsidRPr="00827A27">
        <w:rPr>
          <w:sz w:val="24"/>
          <w:szCs w:val="24"/>
        </w:rPr>
        <w:t>2.ja</w:t>
      </w:r>
      <w:r>
        <w:rPr>
          <w:sz w:val="24"/>
          <w:szCs w:val="24"/>
        </w:rPr>
        <w:t xml:space="preserve"> saturs ir</w:t>
      </w:r>
      <w:r w:rsidR="00827A27" w:rsidRPr="00827A27">
        <w:rPr>
          <w:sz w:val="24"/>
          <w:szCs w:val="24"/>
        </w:rPr>
        <w:t xml:space="preserve"> aizskarošs vai izaicinošs;</w:t>
      </w:r>
    </w:p>
    <w:p w:rsidR="00991631" w:rsidRDefault="00991631" w:rsidP="00991631">
      <w:pPr>
        <w:ind w:left="540" w:hanging="540"/>
        <w:jc w:val="both"/>
        <w:rPr>
          <w:sz w:val="24"/>
          <w:szCs w:val="24"/>
        </w:rPr>
      </w:pPr>
      <w:r>
        <w:rPr>
          <w:sz w:val="24"/>
          <w:szCs w:val="24"/>
        </w:rPr>
        <w:tab/>
        <w:t>33</w:t>
      </w:r>
      <w:r w:rsidR="00827A27" w:rsidRPr="00827A27">
        <w:rPr>
          <w:sz w:val="24"/>
          <w:szCs w:val="24"/>
        </w:rPr>
        <w:t xml:space="preserve">.3.ja </w:t>
      </w:r>
      <w:r>
        <w:rPr>
          <w:sz w:val="24"/>
          <w:szCs w:val="24"/>
        </w:rPr>
        <w:t>viedoklis nav saprotams.</w:t>
      </w:r>
    </w:p>
    <w:p w:rsidR="00991631" w:rsidRDefault="00991631" w:rsidP="00991631">
      <w:pPr>
        <w:jc w:val="both"/>
        <w:rPr>
          <w:sz w:val="24"/>
          <w:szCs w:val="24"/>
        </w:rPr>
      </w:pPr>
      <w:r>
        <w:rPr>
          <w:sz w:val="24"/>
          <w:szCs w:val="24"/>
        </w:rPr>
        <w:t>34. Ja ED</w:t>
      </w:r>
      <w:r w:rsidRPr="00991631">
        <w:rPr>
          <w:sz w:val="24"/>
          <w:szCs w:val="24"/>
        </w:rPr>
        <w:t xml:space="preserve"> atstāts bez izskatīšanas šo Noteikumu </w:t>
      </w:r>
      <w:r>
        <w:rPr>
          <w:sz w:val="24"/>
          <w:szCs w:val="24"/>
        </w:rPr>
        <w:t>33.</w:t>
      </w:r>
      <w:r w:rsidRPr="00991631">
        <w:rPr>
          <w:sz w:val="24"/>
          <w:szCs w:val="24"/>
        </w:rPr>
        <w:t xml:space="preserve"> punktā minēt</w:t>
      </w:r>
      <w:r>
        <w:rPr>
          <w:sz w:val="24"/>
          <w:szCs w:val="24"/>
        </w:rPr>
        <w:t>o iemeslu</w:t>
      </w:r>
      <w:r w:rsidRPr="00991631">
        <w:rPr>
          <w:sz w:val="24"/>
          <w:szCs w:val="24"/>
        </w:rPr>
        <w:t xml:space="preserve"> dēļ</w:t>
      </w:r>
      <w:r>
        <w:rPr>
          <w:sz w:val="24"/>
          <w:szCs w:val="24"/>
        </w:rPr>
        <w:t xml:space="preserve">, </w:t>
      </w:r>
      <w:r w:rsidRPr="00991631">
        <w:rPr>
          <w:sz w:val="24"/>
          <w:szCs w:val="24"/>
        </w:rPr>
        <w:t xml:space="preserve"> tas netiek reģistrēts </w:t>
      </w:r>
      <w:proofErr w:type="spellStart"/>
      <w:r>
        <w:rPr>
          <w:sz w:val="24"/>
          <w:szCs w:val="24"/>
        </w:rPr>
        <w:t>DocLogix</w:t>
      </w:r>
      <w:proofErr w:type="spellEnd"/>
      <w:r>
        <w:rPr>
          <w:sz w:val="24"/>
          <w:szCs w:val="24"/>
        </w:rPr>
        <w:t>.</w:t>
      </w:r>
    </w:p>
    <w:p w:rsidR="00B76646" w:rsidRDefault="00991631" w:rsidP="00B76646">
      <w:pPr>
        <w:jc w:val="both"/>
        <w:rPr>
          <w:sz w:val="24"/>
          <w:szCs w:val="24"/>
        </w:rPr>
      </w:pPr>
      <w:r>
        <w:rPr>
          <w:sz w:val="24"/>
          <w:szCs w:val="24"/>
        </w:rPr>
        <w:t>35.</w:t>
      </w:r>
      <w:r w:rsidRPr="00991631">
        <w:rPr>
          <w:sz w:val="24"/>
          <w:szCs w:val="24"/>
        </w:rPr>
        <w:t xml:space="preserve">Ja </w:t>
      </w:r>
      <w:r>
        <w:rPr>
          <w:sz w:val="24"/>
          <w:szCs w:val="24"/>
        </w:rPr>
        <w:t xml:space="preserve">saņemts ED </w:t>
      </w:r>
      <w:r w:rsidRPr="00991631">
        <w:rPr>
          <w:sz w:val="24"/>
          <w:szCs w:val="24"/>
        </w:rPr>
        <w:t xml:space="preserve"> pa</w:t>
      </w:r>
      <w:r>
        <w:rPr>
          <w:sz w:val="24"/>
          <w:szCs w:val="24"/>
        </w:rPr>
        <w:t>r jautājumu, kas nav Domes</w:t>
      </w:r>
      <w:r w:rsidRPr="00991631">
        <w:rPr>
          <w:sz w:val="24"/>
          <w:szCs w:val="24"/>
        </w:rPr>
        <w:t xml:space="preserve"> kompetencē, tad </w:t>
      </w:r>
      <w:r>
        <w:rPr>
          <w:sz w:val="24"/>
          <w:szCs w:val="24"/>
        </w:rPr>
        <w:t>tiek</w:t>
      </w:r>
      <w:r w:rsidRPr="00991631">
        <w:rPr>
          <w:sz w:val="24"/>
          <w:szCs w:val="24"/>
        </w:rPr>
        <w:t xml:space="preserve"> paziņo</w:t>
      </w:r>
      <w:r>
        <w:rPr>
          <w:sz w:val="24"/>
          <w:szCs w:val="24"/>
        </w:rPr>
        <w:t>ts</w:t>
      </w:r>
      <w:r w:rsidRPr="00991631">
        <w:rPr>
          <w:sz w:val="24"/>
          <w:szCs w:val="24"/>
        </w:rPr>
        <w:t xml:space="preserve"> par to iesniedzējam uz </w:t>
      </w:r>
      <w:r>
        <w:rPr>
          <w:sz w:val="24"/>
          <w:szCs w:val="24"/>
        </w:rPr>
        <w:t>norādīto e</w:t>
      </w:r>
      <w:r w:rsidRPr="00991631">
        <w:rPr>
          <w:sz w:val="24"/>
          <w:szCs w:val="24"/>
        </w:rPr>
        <w:t xml:space="preserve">- pasta adresi, no kuras saņemts elektroniskais paziņojums. Ja iespējams, tad norāda, kura iestāde ir kompetenta jautājumā, kas minēts saņemtajā elektroniskajā paziņojumā. Saņemto elektronisko paziņojumu </w:t>
      </w:r>
      <w:proofErr w:type="spellStart"/>
      <w:r w:rsidRPr="00991631">
        <w:rPr>
          <w:sz w:val="24"/>
          <w:szCs w:val="24"/>
        </w:rPr>
        <w:t>nepārsūta</w:t>
      </w:r>
      <w:proofErr w:type="spellEnd"/>
      <w:r w:rsidRPr="00991631">
        <w:rPr>
          <w:sz w:val="24"/>
          <w:szCs w:val="24"/>
        </w:rPr>
        <w:t xml:space="preserve"> kompetentajai iestādei.</w:t>
      </w:r>
    </w:p>
    <w:p w:rsidR="00B76646" w:rsidRPr="00B76646" w:rsidRDefault="00B76646" w:rsidP="00B76646">
      <w:pPr>
        <w:jc w:val="both"/>
        <w:rPr>
          <w:sz w:val="28"/>
          <w:szCs w:val="24"/>
        </w:rPr>
      </w:pPr>
      <w:r>
        <w:rPr>
          <w:sz w:val="24"/>
          <w:szCs w:val="24"/>
        </w:rPr>
        <w:t xml:space="preserve">36. </w:t>
      </w:r>
      <w:r w:rsidRPr="00B76646">
        <w:rPr>
          <w:color w:val="000000"/>
          <w:sz w:val="24"/>
        </w:rPr>
        <w:t xml:space="preserve">Gadījumos, kad uz </w:t>
      </w:r>
      <w:r>
        <w:rPr>
          <w:color w:val="000000"/>
          <w:sz w:val="24"/>
        </w:rPr>
        <w:t>Domes e</w:t>
      </w:r>
      <w:r w:rsidRPr="00B76646">
        <w:rPr>
          <w:color w:val="000000"/>
          <w:sz w:val="24"/>
        </w:rPr>
        <w:t xml:space="preserve">-pasta adresi  tiek saņemts paziņojums par to, </w:t>
      </w:r>
      <w:r>
        <w:rPr>
          <w:color w:val="000000"/>
          <w:sz w:val="24"/>
        </w:rPr>
        <w:t xml:space="preserve">ka </w:t>
      </w:r>
      <w:r w:rsidRPr="00B76646">
        <w:rPr>
          <w:color w:val="000000"/>
          <w:sz w:val="24"/>
        </w:rPr>
        <w:t xml:space="preserve">  iesniegts </w:t>
      </w:r>
      <w:r w:rsidRPr="00B76646">
        <w:rPr>
          <w:sz w:val="24"/>
        </w:rPr>
        <w:t xml:space="preserve">dokuments, izmantojot tiešsaistes formas, kas pieejamas </w:t>
      </w:r>
      <w:hyperlink r:id="rId8" w:history="1">
        <w:r w:rsidRPr="00B76646">
          <w:rPr>
            <w:rStyle w:val="Hipersaite"/>
            <w:sz w:val="24"/>
          </w:rPr>
          <w:t>www.latvija.lv</w:t>
        </w:r>
      </w:hyperlink>
      <w:r>
        <w:rPr>
          <w:sz w:val="24"/>
        </w:rPr>
        <w:t xml:space="preserve">, arī tiek </w:t>
      </w:r>
      <w:r w:rsidRPr="00B76646">
        <w:rPr>
          <w:sz w:val="24"/>
        </w:rPr>
        <w:t xml:space="preserve"> reģistrē</w:t>
      </w:r>
      <w:r>
        <w:rPr>
          <w:sz w:val="24"/>
        </w:rPr>
        <w:t xml:space="preserve">ts </w:t>
      </w:r>
      <w:r w:rsidRPr="00B76646">
        <w:rPr>
          <w:sz w:val="24"/>
        </w:rPr>
        <w:t xml:space="preserve"> un </w:t>
      </w:r>
      <w:r>
        <w:rPr>
          <w:sz w:val="24"/>
        </w:rPr>
        <w:t xml:space="preserve">tā aprite notiek atbilstoši </w:t>
      </w:r>
      <w:r w:rsidRPr="00B76646">
        <w:rPr>
          <w:sz w:val="24"/>
        </w:rPr>
        <w:t xml:space="preserve"> </w:t>
      </w:r>
      <w:r>
        <w:rPr>
          <w:sz w:val="24"/>
        </w:rPr>
        <w:t>noteikumiem “Dokumentu aprites kārtība Kandavas novada domē”.</w:t>
      </w:r>
    </w:p>
    <w:p w:rsidR="00F518FB" w:rsidRPr="00F518FB" w:rsidRDefault="00F518FB" w:rsidP="00F518FB">
      <w:pPr>
        <w:rPr>
          <w:sz w:val="24"/>
        </w:rPr>
      </w:pPr>
    </w:p>
    <w:p w:rsidR="0022559B" w:rsidRDefault="008636B3" w:rsidP="008636B3">
      <w:pPr>
        <w:jc w:val="center"/>
        <w:rPr>
          <w:b/>
          <w:sz w:val="24"/>
        </w:rPr>
      </w:pPr>
      <w:r w:rsidRPr="008636B3">
        <w:rPr>
          <w:b/>
          <w:sz w:val="24"/>
        </w:rPr>
        <w:t>IV Elektronisko dokumentu glabāšana un nodošana arhīvā</w:t>
      </w:r>
    </w:p>
    <w:p w:rsidR="008636B3" w:rsidRDefault="008636B3" w:rsidP="008636B3">
      <w:pPr>
        <w:jc w:val="center"/>
        <w:rPr>
          <w:b/>
          <w:sz w:val="24"/>
        </w:rPr>
      </w:pPr>
    </w:p>
    <w:p w:rsidR="00A65936" w:rsidRDefault="00B76646" w:rsidP="00807969">
      <w:pPr>
        <w:jc w:val="both"/>
        <w:rPr>
          <w:sz w:val="24"/>
        </w:rPr>
      </w:pPr>
      <w:r>
        <w:rPr>
          <w:sz w:val="24"/>
        </w:rPr>
        <w:t>37</w:t>
      </w:r>
      <w:r w:rsidR="00A65936">
        <w:rPr>
          <w:sz w:val="24"/>
        </w:rPr>
        <w:t>. ED glabā</w:t>
      </w:r>
      <w:r w:rsidR="00032B73">
        <w:rPr>
          <w:sz w:val="24"/>
        </w:rPr>
        <w:t>šanai noteiktas sekojošas prasības:</w:t>
      </w:r>
    </w:p>
    <w:p w:rsidR="00032B73" w:rsidRDefault="00B76646" w:rsidP="00807969">
      <w:pPr>
        <w:jc w:val="both"/>
        <w:rPr>
          <w:sz w:val="24"/>
        </w:rPr>
      </w:pPr>
      <w:r>
        <w:rPr>
          <w:sz w:val="24"/>
        </w:rPr>
        <w:tab/>
        <w:t>37</w:t>
      </w:r>
      <w:r w:rsidR="00032B73">
        <w:rPr>
          <w:sz w:val="24"/>
        </w:rPr>
        <w:t>.1. datu pieejamība tālākai izmantošanai;</w:t>
      </w:r>
    </w:p>
    <w:p w:rsidR="00032B73" w:rsidRDefault="00B76646" w:rsidP="00807969">
      <w:pPr>
        <w:jc w:val="both"/>
        <w:rPr>
          <w:sz w:val="24"/>
        </w:rPr>
      </w:pPr>
      <w:r>
        <w:rPr>
          <w:sz w:val="24"/>
        </w:rPr>
        <w:tab/>
        <w:t>37</w:t>
      </w:r>
      <w:r w:rsidR="00032B73">
        <w:rPr>
          <w:sz w:val="24"/>
        </w:rPr>
        <w:t>.2. ED saglabāts tādā formā, ka ir redzami sākotnēji radītie, nosūtītie vai saņemtie dati;</w:t>
      </w:r>
    </w:p>
    <w:p w:rsidR="00032B73" w:rsidRDefault="00B76646" w:rsidP="00807969">
      <w:pPr>
        <w:jc w:val="both"/>
        <w:rPr>
          <w:sz w:val="24"/>
        </w:rPr>
      </w:pPr>
      <w:r>
        <w:rPr>
          <w:sz w:val="24"/>
        </w:rPr>
        <w:tab/>
        <w:t>37</w:t>
      </w:r>
      <w:r w:rsidR="00032B73">
        <w:rPr>
          <w:sz w:val="24"/>
        </w:rPr>
        <w:t>.3. saglabātie dati ļauj noteikt ED izcelsmi, nosūtīšanas vai saņemšanas laiku.</w:t>
      </w:r>
    </w:p>
    <w:p w:rsidR="00807969" w:rsidRDefault="00B76646" w:rsidP="00807969">
      <w:pPr>
        <w:jc w:val="both"/>
        <w:rPr>
          <w:sz w:val="24"/>
        </w:rPr>
      </w:pPr>
      <w:r>
        <w:rPr>
          <w:sz w:val="24"/>
        </w:rPr>
        <w:t>38</w:t>
      </w:r>
      <w:r w:rsidR="00807969">
        <w:rPr>
          <w:sz w:val="24"/>
        </w:rPr>
        <w:t xml:space="preserve">. ED tiek reģistrēti un glabāti dokumentu vadības sistēmā </w:t>
      </w:r>
      <w:proofErr w:type="spellStart"/>
      <w:r w:rsidR="00807969">
        <w:rPr>
          <w:sz w:val="24"/>
        </w:rPr>
        <w:t>DocLogix</w:t>
      </w:r>
      <w:proofErr w:type="spellEnd"/>
      <w:r w:rsidR="00807969">
        <w:rPr>
          <w:sz w:val="24"/>
        </w:rPr>
        <w:t>, papildus  izveidojot atsevišķu mapi katram kalendārajam gadam.</w:t>
      </w:r>
    </w:p>
    <w:p w:rsidR="008E1033" w:rsidRDefault="00B76646" w:rsidP="00807969">
      <w:pPr>
        <w:jc w:val="both"/>
        <w:rPr>
          <w:sz w:val="24"/>
        </w:rPr>
      </w:pPr>
      <w:r>
        <w:rPr>
          <w:sz w:val="24"/>
        </w:rPr>
        <w:t>39</w:t>
      </w:r>
      <w:r w:rsidR="008636B3">
        <w:rPr>
          <w:sz w:val="24"/>
        </w:rPr>
        <w:t xml:space="preserve">. ED </w:t>
      </w:r>
      <w:r w:rsidR="00807969">
        <w:rPr>
          <w:sz w:val="24"/>
        </w:rPr>
        <w:t xml:space="preserve">tiek glabāti, līdz nodošanai arhīvā, Domes </w:t>
      </w:r>
      <w:r w:rsidR="00C81971">
        <w:rPr>
          <w:sz w:val="24"/>
        </w:rPr>
        <w:t>serverī. Serverī saglabātajai informācijai</w:t>
      </w:r>
      <w:r w:rsidR="00807969">
        <w:rPr>
          <w:sz w:val="24"/>
        </w:rPr>
        <w:t xml:space="preserve"> regulāri tiek izveidotas rezerve</w:t>
      </w:r>
      <w:r w:rsidR="00A607E5">
        <w:rPr>
          <w:sz w:val="24"/>
        </w:rPr>
        <w:t>s kopijas.</w:t>
      </w:r>
    </w:p>
    <w:p w:rsidR="00A607E5" w:rsidRDefault="00A607E5" w:rsidP="00807969">
      <w:pPr>
        <w:jc w:val="both"/>
        <w:rPr>
          <w:sz w:val="24"/>
        </w:rPr>
      </w:pPr>
    </w:p>
    <w:p w:rsidR="00A607E5" w:rsidRDefault="00A607E5" w:rsidP="00807969">
      <w:pPr>
        <w:jc w:val="both"/>
        <w:rPr>
          <w:sz w:val="24"/>
        </w:rPr>
      </w:pPr>
      <w:r>
        <w:rPr>
          <w:sz w:val="24"/>
        </w:rPr>
        <w:t xml:space="preserve">Kandavas novada domes priekšsēdētāja   </w:t>
      </w:r>
      <w:r w:rsidR="005B4E49">
        <w:rPr>
          <w:sz w:val="24"/>
        </w:rPr>
        <w:t xml:space="preserve">  </w:t>
      </w:r>
      <w:r w:rsidR="005B4E49">
        <w:rPr>
          <w:rFonts w:eastAsia="Courier New"/>
          <w:color w:val="000000"/>
          <w:sz w:val="24"/>
          <w:szCs w:val="24"/>
          <w:shd w:val="clear" w:color="auto" w:fill="FFFFFF"/>
          <w:lang w:eastAsia="lv-LV"/>
        </w:rPr>
        <w:t xml:space="preserve">(personiskais paraksts)  </w:t>
      </w:r>
      <w:bookmarkStart w:id="0" w:name="_GoBack"/>
      <w:bookmarkEnd w:id="0"/>
      <w:r w:rsidR="007C599C">
        <w:rPr>
          <w:sz w:val="24"/>
        </w:rPr>
        <w:t xml:space="preserve">   Inga </w:t>
      </w:r>
      <w:r>
        <w:rPr>
          <w:sz w:val="24"/>
        </w:rPr>
        <w:t>Priede</w:t>
      </w:r>
    </w:p>
    <w:p w:rsidR="00C81971" w:rsidRDefault="00C81971" w:rsidP="00807969">
      <w:pPr>
        <w:jc w:val="both"/>
        <w:rPr>
          <w:sz w:val="24"/>
        </w:rPr>
      </w:pPr>
    </w:p>
    <w:p w:rsidR="00807969" w:rsidRDefault="00807969" w:rsidP="00807969">
      <w:pPr>
        <w:jc w:val="both"/>
        <w:rPr>
          <w:sz w:val="24"/>
        </w:rPr>
      </w:pPr>
    </w:p>
    <w:p w:rsidR="0022559B" w:rsidRPr="0022559B" w:rsidRDefault="0022559B" w:rsidP="0022559B">
      <w:pPr>
        <w:rPr>
          <w:sz w:val="24"/>
        </w:rPr>
      </w:pPr>
    </w:p>
    <w:p w:rsidR="0007561A" w:rsidRPr="003F2FF9" w:rsidRDefault="0007561A" w:rsidP="0007561A">
      <w:pPr>
        <w:jc w:val="right"/>
        <w:rPr>
          <w:sz w:val="26"/>
        </w:rPr>
      </w:pPr>
    </w:p>
    <w:p w:rsidR="0007561A" w:rsidRPr="003F2FF9" w:rsidRDefault="0007561A" w:rsidP="0007561A">
      <w:pPr>
        <w:jc w:val="right"/>
        <w:rPr>
          <w:sz w:val="26"/>
        </w:rPr>
      </w:pPr>
    </w:p>
    <w:sectPr w:rsidR="0007561A" w:rsidRPr="003F2FF9" w:rsidSect="003F2FF9">
      <w:footerReference w:type="default" r:id="rId9"/>
      <w:pgSz w:w="11906" w:h="16838"/>
      <w:pgMar w:top="851" w:right="180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872" w:rsidRDefault="00AE5872" w:rsidP="00A77145">
      <w:r>
        <w:separator/>
      </w:r>
    </w:p>
  </w:endnote>
  <w:endnote w:type="continuationSeparator" w:id="0">
    <w:p w:rsidR="00AE5872" w:rsidRDefault="00AE5872" w:rsidP="00A7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292150"/>
      <w:docPartObj>
        <w:docPartGallery w:val="Page Numbers (Bottom of Page)"/>
        <w:docPartUnique/>
      </w:docPartObj>
    </w:sdtPr>
    <w:sdtEndPr/>
    <w:sdtContent>
      <w:p w:rsidR="00A77145" w:rsidRDefault="00A77145">
        <w:pPr>
          <w:pStyle w:val="Kjene"/>
          <w:jc w:val="center"/>
        </w:pPr>
        <w:r>
          <w:fldChar w:fldCharType="begin"/>
        </w:r>
        <w:r>
          <w:instrText>PAGE   \* MERGEFORMAT</w:instrText>
        </w:r>
        <w:r>
          <w:fldChar w:fldCharType="separate"/>
        </w:r>
        <w:r w:rsidR="005B4E49">
          <w:rPr>
            <w:noProof/>
          </w:rPr>
          <w:t>3</w:t>
        </w:r>
        <w:r>
          <w:fldChar w:fldCharType="end"/>
        </w:r>
      </w:p>
    </w:sdtContent>
  </w:sdt>
  <w:p w:rsidR="00A77145" w:rsidRDefault="00A7714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872" w:rsidRDefault="00AE5872" w:rsidP="00A77145">
      <w:r>
        <w:separator/>
      </w:r>
    </w:p>
  </w:footnote>
  <w:footnote w:type="continuationSeparator" w:id="0">
    <w:p w:rsidR="00AE5872" w:rsidRDefault="00AE5872" w:rsidP="00A77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B30F6"/>
    <w:multiLevelType w:val="hybridMultilevel"/>
    <w:tmpl w:val="806642F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AC34EF"/>
    <w:multiLevelType w:val="multilevel"/>
    <w:tmpl w:val="DC70789C"/>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B753BFA"/>
    <w:multiLevelType w:val="hybridMultilevel"/>
    <w:tmpl w:val="39B2E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1A"/>
    <w:rsid w:val="0003168D"/>
    <w:rsid w:val="00032B73"/>
    <w:rsid w:val="0007561A"/>
    <w:rsid w:val="000B27A7"/>
    <w:rsid w:val="001551C9"/>
    <w:rsid w:val="00191DD1"/>
    <w:rsid w:val="00217744"/>
    <w:rsid w:val="0022559B"/>
    <w:rsid w:val="002257BE"/>
    <w:rsid w:val="00314301"/>
    <w:rsid w:val="00323A25"/>
    <w:rsid w:val="003F2FF9"/>
    <w:rsid w:val="004316AB"/>
    <w:rsid w:val="004A7673"/>
    <w:rsid w:val="0050550B"/>
    <w:rsid w:val="005B4E49"/>
    <w:rsid w:val="006158AB"/>
    <w:rsid w:val="006F5B0D"/>
    <w:rsid w:val="00764CE1"/>
    <w:rsid w:val="00767AD3"/>
    <w:rsid w:val="007A516E"/>
    <w:rsid w:val="007C599C"/>
    <w:rsid w:val="007D36F9"/>
    <w:rsid w:val="00807969"/>
    <w:rsid w:val="00827A27"/>
    <w:rsid w:val="00830EF5"/>
    <w:rsid w:val="008550CC"/>
    <w:rsid w:val="008636B3"/>
    <w:rsid w:val="008E1033"/>
    <w:rsid w:val="008F6C3C"/>
    <w:rsid w:val="0092094B"/>
    <w:rsid w:val="00925E35"/>
    <w:rsid w:val="00930448"/>
    <w:rsid w:val="0094534A"/>
    <w:rsid w:val="00957E09"/>
    <w:rsid w:val="00991631"/>
    <w:rsid w:val="009A1FEB"/>
    <w:rsid w:val="009B16CE"/>
    <w:rsid w:val="00A2433F"/>
    <w:rsid w:val="00A55A1B"/>
    <w:rsid w:val="00A607E5"/>
    <w:rsid w:val="00A65827"/>
    <w:rsid w:val="00A65936"/>
    <w:rsid w:val="00A74CBB"/>
    <w:rsid w:val="00A77145"/>
    <w:rsid w:val="00AE5872"/>
    <w:rsid w:val="00B21BFD"/>
    <w:rsid w:val="00B35A68"/>
    <w:rsid w:val="00B66160"/>
    <w:rsid w:val="00B76646"/>
    <w:rsid w:val="00BF1C71"/>
    <w:rsid w:val="00C816F7"/>
    <w:rsid w:val="00C81971"/>
    <w:rsid w:val="00C96862"/>
    <w:rsid w:val="00CF351D"/>
    <w:rsid w:val="00CF4676"/>
    <w:rsid w:val="00D70CE6"/>
    <w:rsid w:val="00D710AC"/>
    <w:rsid w:val="00D90491"/>
    <w:rsid w:val="00E04D0C"/>
    <w:rsid w:val="00F122C5"/>
    <w:rsid w:val="00F17AEC"/>
    <w:rsid w:val="00F518FB"/>
    <w:rsid w:val="00FB0719"/>
    <w:rsid w:val="00FB4F1D"/>
    <w:rsid w:val="00FE6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AEA8A-0FCB-4BB0-9491-F04D30BB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7561A"/>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iPriority w:val="99"/>
    <w:semiHidden/>
    <w:unhideWhenUsed/>
    <w:rsid w:val="00CF351D"/>
    <w:pPr>
      <w:spacing w:after="120"/>
    </w:p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rsid w:val="00CF351D"/>
    <w:rPr>
      <w:i/>
      <w:iCs/>
    </w:rPr>
  </w:style>
  <w:style w:type="paragraph" w:styleId="Sarakstarindkopa">
    <w:name w:val="List Paragraph"/>
    <w:basedOn w:val="Parasts"/>
    <w:uiPriority w:val="34"/>
    <w:qFormat/>
    <w:rsid w:val="00CF351D"/>
    <w:pPr>
      <w:ind w:left="720"/>
      <w:contextualSpacing/>
    </w:pPr>
  </w:style>
  <w:style w:type="table" w:styleId="Reatabula">
    <w:name w:val="Table Grid"/>
    <w:basedOn w:val="Parastatabula"/>
    <w:uiPriority w:val="39"/>
    <w:rsid w:val="00D904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A65827"/>
    <w:pPr>
      <w:spacing w:before="100" w:beforeAutospacing="1" w:after="100" w:afterAutospacing="1"/>
    </w:pPr>
    <w:rPr>
      <w:sz w:val="24"/>
      <w:szCs w:val="24"/>
      <w:lang w:eastAsia="lv-LV"/>
    </w:rPr>
  </w:style>
  <w:style w:type="paragraph" w:styleId="Galvene">
    <w:name w:val="header"/>
    <w:basedOn w:val="Parasts"/>
    <w:link w:val="GalveneRakstz"/>
    <w:uiPriority w:val="99"/>
    <w:unhideWhenUsed/>
    <w:rsid w:val="00A77145"/>
    <w:pPr>
      <w:tabs>
        <w:tab w:val="center" w:pos="4153"/>
        <w:tab w:val="right" w:pos="8306"/>
      </w:tabs>
    </w:pPr>
  </w:style>
  <w:style w:type="character" w:customStyle="1" w:styleId="GalveneRakstz">
    <w:name w:val="Galvene Rakstz."/>
    <w:basedOn w:val="Noklusjumarindkopasfonts"/>
    <w:link w:val="Galvene"/>
    <w:uiPriority w:val="99"/>
    <w:rsid w:val="00A77145"/>
  </w:style>
  <w:style w:type="paragraph" w:styleId="Kjene">
    <w:name w:val="footer"/>
    <w:basedOn w:val="Parasts"/>
    <w:link w:val="KjeneRakstz"/>
    <w:uiPriority w:val="99"/>
    <w:unhideWhenUsed/>
    <w:rsid w:val="00A77145"/>
    <w:pPr>
      <w:tabs>
        <w:tab w:val="center" w:pos="4153"/>
        <w:tab w:val="right" w:pos="8306"/>
      </w:tabs>
    </w:pPr>
  </w:style>
  <w:style w:type="character" w:customStyle="1" w:styleId="KjeneRakstz">
    <w:name w:val="Kājene Rakstz."/>
    <w:basedOn w:val="Noklusjumarindkopasfonts"/>
    <w:link w:val="Kjene"/>
    <w:uiPriority w:val="99"/>
    <w:rsid w:val="00A77145"/>
  </w:style>
  <w:style w:type="character" w:styleId="Hipersaite">
    <w:name w:val="Hyperlink"/>
    <w:rsid w:val="00B76646"/>
    <w:rPr>
      <w:color w:val="0000FF"/>
      <w:u w:val="single"/>
    </w:rPr>
  </w:style>
  <w:style w:type="paragraph" w:styleId="Balonteksts">
    <w:name w:val="Balloon Text"/>
    <w:basedOn w:val="Parasts"/>
    <w:link w:val="BalontekstsRakstz"/>
    <w:uiPriority w:val="99"/>
    <w:semiHidden/>
    <w:unhideWhenUsed/>
    <w:rsid w:val="007C599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C5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Pages>
  <Words>6573</Words>
  <Characters>3747</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18</cp:revision>
  <cp:lastPrinted>2018-02-27T09:07:00Z</cp:lastPrinted>
  <dcterms:created xsi:type="dcterms:W3CDTF">2017-11-23T07:00:00Z</dcterms:created>
  <dcterms:modified xsi:type="dcterms:W3CDTF">2018-02-27T11:34:00Z</dcterms:modified>
</cp:coreProperties>
</file>