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FC" w:rsidRDefault="006F1BFC" w:rsidP="006F1BF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-186690</wp:posOffset>
            </wp:positionV>
            <wp:extent cx="533400" cy="638175"/>
            <wp:effectExtent l="19050" t="0" r="0" b="0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BFC" w:rsidRDefault="006F1BFC" w:rsidP="006F1BFC">
      <w:pPr>
        <w:jc w:val="center"/>
        <w:rPr>
          <w:b/>
          <w:sz w:val="24"/>
          <w:szCs w:val="24"/>
        </w:rPr>
      </w:pPr>
    </w:p>
    <w:p w:rsidR="006F1BFC" w:rsidRPr="00412E3A" w:rsidRDefault="006F1BFC" w:rsidP="006F1BFC">
      <w:pPr>
        <w:jc w:val="center"/>
        <w:rPr>
          <w:b/>
          <w:sz w:val="24"/>
          <w:szCs w:val="24"/>
        </w:rPr>
      </w:pPr>
    </w:p>
    <w:p w:rsidR="006F1BFC" w:rsidRPr="00412E3A" w:rsidRDefault="006F1BFC" w:rsidP="006F1BFC">
      <w:pPr>
        <w:jc w:val="center"/>
        <w:rPr>
          <w:b/>
          <w:sz w:val="24"/>
          <w:szCs w:val="24"/>
        </w:rPr>
      </w:pPr>
      <w:r w:rsidRPr="00412E3A">
        <w:rPr>
          <w:b/>
          <w:sz w:val="24"/>
          <w:szCs w:val="24"/>
        </w:rPr>
        <w:t>LATVIJAS REPUBLIKA</w:t>
      </w:r>
    </w:p>
    <w:p w:rsidR="006F1BFC" w:rsidRPr="00412E3A" w:rsidRDefault="006F1BFC" w:rsidP="006F1BFC">
      <w:pPr>
        <w:jc w:val="center"/>
        <w:rPr>
          <w:b/>
          <w:sz w:val="24"/>
          <w:szCs w:val="24"/>
        </w:rPr>
      </w:pPr>
      <w:r w:rsidRPr="00412E3A">
        <w:rPr>
          <w:b/>
          <w:sz w:val="24"/>
          <w:szCs w:val="24"/>
        </w:rPr>
        <w:t>KANDAVAS NOVADA DOME</w:t>
      </w:r>
    </w:p>
    <w:p w:rsidR="006F1BFC" w:rsidRPr="00412E3A" w:rsidRDefault="006F1BFC" w:rsidP="006F1BFC">
      <w:pPr>
        <w:jc w:val="center"/>
        <w:rPr>
          <w:sz w:val="24"/>
          <w:szCs w:val="24"/>
        </w:rPr>
      </w:pPr>
      <w:r w:rsidRPr="00412E3A">
        <w:rPr>
          <w:sz w:val="24"/>
          <w:szCs w:val="24"/>
        </w:rPr>
        <w:t xml:space="preserve">Dārza iela 6, Kandava, Kandavas novads, LV - 3120 </w:t>
      </w:r>
      <w:proofErr w:type="spellStart"/>
      <w:r w:rsidRPr="00412E3A">
        <w:rPr>
          <w:sz w:val="24"/>
          <w:szCs w:val="24"/>
        </w:rPr>
        <w:t>Reģ</w:t>
      </w:r>
      <w:proofErr w:type="spellEnd"/>
      <w:r w:rsidRPr="00412E3A">
        <w:rPr>
          <w:sz w:val="24"/>
          <w:szCs w:val="24"/>
        </w:rPr>
        <w:t xml:space="preserve">. Nr.90000050886, </w:t>
      </w:r>
    </w:p>
    <w:p w:rsidR="006F1BFC" w:rsidRPr="00412E3A" w:rsidRDefault="00731C14" w:rsidP="006F1BFC">
      <w:pPr>
        <w:jc w:val="center"/>
        <w:rPr>
          <w:sz w:val="24"/>
          <w:szCs w:val="24"/>
        </w:rPr>
      </w:pPr>
      <w:r>
        <w:rPr>
          <w:sz w:val="24"/>
          <w:szCs w:val="24"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8pt;margin-top:13.25pt;width:448.5pt;height:0;z-index:251660288" o:connectortype="straight"/>
        </w:pict>
      </w:r>
      <w:r w:rsidR="006F1BFC" w:rsidRPr="00412E3A">
        <w:rPr>
          <w:sz w:val="24"/>
          <w:szCs w:val="24"/>
        </w:rPr>
        <w:t>Tālrunis 631 82028, fakss 631 82027, e-pasts: dome@kandava.lv</w:t>
      </w:r>
    </w:p>
    <w:p w:rsidR="003C4AA2" w:rsidRDefault="006F1BFC" w:rsidP="006F1BFC">
      <w:pPr>
        <w:pStyle w:val="NoSpacing"/>
        <w:jc w:val="center"/>
        <w:rPr>
          <w:sz w:val="24"/>
          <w:szCs w:val="24"/>
          <w:lang w:val="lv-LV"/>
        </w:rPr>
      </w:pPr>
      <w:r w:rsidRPr="00412E3A">
        <w:rPr>
          <w:sz w:val="24"/>
          <w:szCs w:val="24"/>
          <w:lang w:val="lv-LV"/>
        </w:rPr>
        <w:t>Kandavā</w:t>
      </w:r>
    </w:p>
    <w:p w:rsidR="00E6182C" w:rsidRDefault="00E6182C" w:rsidP="006F1BFC">
      <w:pPr>
        <w:pStyle w:val="NoSpacing"/>
        <w:jc w:val="center"/>
        <w:rPr>
          <w:sz w:val="24"/>
          <w:szCs w:val="24"/>
          <w:lang w:val="lv-LV"/>
        </w:rPr>
      </w:pPr>
    </w:p>
    <w:p w:rsidR="00542C81" w:rsidRDefault="00542C81" w:rsidP="006F1BFC">
      <w:pPr>
        <w:pStyle w:val="NoSpacing"/>
        <w:jc w:val="center"/>
        <w:rPr>
          <w:sz w:val="24"/>
          <w:szCs w:val="24"/>
          <w:lang w:val="lv-LV"/>
        </w:rPr>
      </w:pPr>
    </w:p>
    <w:p w:rsidR="00E6182C" w:rsidRPr="00E6182C" w:rsidRDefault="00B44A8F" w:rsidP="00E6182C">
      <w:pPr>
        <w:pStyle w:val="NoSpacing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12</w:t>
      </w:r>
      <w:r w:rsidR="00E6182C">
        <w:rPr>
          <w:sz w:val="24"/>
          <w:szCs w:val="24"/>
          <w:lang w:val="lv-LV"/>
        </w:rPr>
        <w:t>.09.2016. Nr.3-12</w:t>
      </w:r>
      <w:r w:rsidR="00E6182C" w:rsidRPr="00586D2F">
        <w:rPr>
          <w:sz w:val="24"/>
          <w:szCs w:val="24"/>
          <w:lang w:val="lv-LV"/>
        </w:rPr>
        <w:t>-3/</w:t>
      </w:r>
      <w:r w:rsidR="00586D2F" w:rsidRPr="00586D2F">
        <w:rPr>
          <w:sz w:val="24"/>
          <w:szCs w:val="24"/>
          <w:lang w:val="lv-LV"/>
        </w:rPr>
        <w:t>947</w:t>
      </w:r>
      <w:r w:rsidR="00E6182C">
        <w:rPr>
          <w:sz w:val="24"/>
          <w:szCs w:val="24"/>
          <w:lang w:val="lv-LV"/>
        </w:rPr>
        <w:tab/>
      </w:r>
      <w:r w:rsidR="00E6182C">
        <w:rPr>
          <w:sz w:val="24"/>
          <w:szCs w:val="24"/>
          <w:lang w:val="lv-LV"/>
        </w:rPr>
        <w:tab/>
      </w:r>
      <w:r w:rsidR="00E6182C">
        <w:rPr>
          <w:sz w:val="24"/>
          <w:szCs w:val="24"/>
          <w:lang w:val="lv-LV"/>
        </w:rPr>
        <w:tab/>
      </w:r>
      <w:r w:rsidR="00E6182C">
        <w:rPr>
          <w:sz w:val="24"/>
          <w:szCs w:val="24"/>
          <w:lang w:val="lv-LV"/>
        </w:rPr>
        <w:tab/>
      </w:r>
      <w:r w:rsidR="00E6182C">
        <w:rPr>
          <w:sz w:val="24"/>
          <w:szCs w:val="24"/>
          <w:lang w:val="lv-LV"/>
        </w:rPr>
        <w:tab/>
      </w:r>
      <w:proofErr w:type="gramStart"/>
      <w:r w:rsidR="00586D2F">
        <w:rPr>
          <w:sz w:val="24"/>
          <w:szCs w:val="24"/>
          <w:lang w:val="lv-LV"/>
        </w:rPr>
        <w:t xml:space="preserve">      </w:t>
      </w:r>
      <w:r w:rsidR="00E6182C">
        <w:rPr>
          <w:sz w:val="24"/>
          <w:szCs w:val="24"/>
          <w:lang w:val="lv-LV"/>
        </w:rPr>
        <w:t xml:space="preserve"> </w:t>
      </w:r>
      <w:proofErr w:type="gramEnd"/>
      <w:r w:rsidR="00E6182C" w:rsidRPr="00E6182C">
        <w:rPr>
          <w:b/>
          <w:color w:val="000000"/>
          <w:sz w:val="24"/>
          <w:szCs w:val="24"/>
          <w:lang w:val="lv-LV"/>
        </w:rPr>
        <w:t>Ieinteresētajiem piegādātājiem</w:t>
      </w:r>
    </w:p>
    <w:p w:rsidR="00E6182C" w:rsidRDefault="00E6182C" w:rsidP="00E6182C">
      <w:pPr>
        <w:jc w:val="right"/>
        <w:rPr>
          <w:color w:val="000000"/>
          <w:sz w:val="24"/>
          <w:szCs w:val="24"/>
        </w:rPr>
      </w:pPr>
    </w:p>
    <w:p w:rsidR="00542C81" w:rsidRPr="0001476C" w:rsidRDefault="00542C81" w:rsidP="00E6182C">
      <w:pPr>
        <w:jc w:val="right"/>
        <w:rPr>
          <w:color w:val="000000"/>
          <w:sz w:val="24"/>
          <w:szCs w:val="24"/>
        </w:rPr>
      </w:pPr>
    </w:p>
    <w:p w:rsidR="00B44A8F" w:rsidRDefault="00B44A8F" w:rsidP="00B44A8F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Par iepirkumā </w:t>
      </w:r>
      <w:r w:rsidRPr="00133C63">
        <w:rPr>
          <w:b/>
          <w:i/>
          <w:color w:val="000000"/>
          <w:sz w:val="24"/>
          <w:szCs w:val="24"/>
        </w:rPr>
        <w:t>„Būvproje</w:t>
      </w:r>
      <w:r>
        <w:rPr>
          <w:b/>
          <w:i/>
          <w:color w:val="000000"/>
          <w:sz w:val="24"/>
          <w:szCs w:val="24"/>
        </w:rPr>
        <w:t>kta izstrāde un autoruzraudzība</w:t>
      </w:r>
    </w:p>
    <w:p w:rsidR="00B44A8F" w:rsidRDefault="00B44A8F" w:rsidP="00B44A8F">
      <w:pPr>
        <w:rPr>
          <w:b/>
          <w:i/>
          <w:color w:val="000000"/>
          <w:sz w:val="24"/>
          <w:szCs w:val="24"/>
        </w:rPr>
      </w:pPr>
      <w:r w:rsidRPr="00133C63">
        <w:rPr>
          <w:b/>
          <w:i/>
          <w:color w:val="000000"/>
          <w:sz w:val="24"/>
          <w:szCs w:val="24"/>
        </w:rPr>
        <w:t>Kanda</w:t>
      </w:r>
      <w:r>
        <w:rPr>
          <w:b/>
          <w:i/>
          <w:color w:val="000000"/>
          <w:sz w:val="24"/>
          <w:szCs w:val="24"/>
        </w:rPr>
        <w:t>vas novada grants ceļa pārbūvei</w:t>
      </w:r>
    </w:p>
    <w:p w:rsidR="00B44A8F" w:rsidRDefault="00B44A8F" w:rsidP="00B44A8F">
      <w:pPr>
        <w:rPr>
          <w:b/>
          <w:i/>
          <w:color w:val="000000"/>
          <w:sz w:val="24"/>
          <w:szCs w:val="24"/>
        </w:rPr>
      </w:pPr>
      <w:r w:rsidRPr="00133C63">
        <w:rPr>
          <w:b/>
          <w:i/>
          <w:color w:val="000000"/>
          <w:sz w:val="24"/>
          <w:szCs w:val="24"/>
        </w:rPr>
        <w:t>Eiropas Savienības Eiropas Lauksaimniecības fonda lauku attīstībai (ELFLA)</w:t>
      </w:r>
    </w:p>
    <w:p w:rsidR="00B44A8F" w:rsidRDefault="00B44A8F" w:rsidP="00B44A8F">
      <w:pPr>
        <w:rPr>
          <w:b/>
          <w:i/>
          <w:color w:val="000000"/>
          <w:sz w:val="24"/>
          <w:szCs w:val="24"/>
        </w:rPr>
      </w:pPr>
      <w:r w:rsidRPr="00133C63">
        <w:rPr>
          <w:b/>
          <w:i/>
          <w:color w:val="000000"/>
          <w:sz w:val="24"/>
          <w:szCs w:val="24"/>
        </w:rPr>
        <w:t xml:space="preserve"> un Lauku attīstības programmas (LAP) pasākuma „Pamatpakalpojumi un ciematu atjaunošana lauku apvidos” ietvaros”</w:t>
      </w:r>
      <w:r>
        <w:rPr>
          <w:b/>
          <w:i/>
          <w:color w:val="000000"/>
          <w:sz w:val="24"/>
          <w:szCs w:val="24"/>
        </w:rPr>
        <w:t xml:space="preserve">, ID KND </w:t>
      </w:r>
      <w:r w:rsidRPr="00133C63">
        <w:rPr>
          <w:b/>
          <w:i/>
          <w:color w:val="000000"/>
          <w:sz w:val="24"/>
          <w:szCs w:val="24"/>
        </w:rPr>
        <w:t>2016/15_ak/ELFLA/LAP</w:t>
      </w:r>
      <w:r>
        <w:rPr>
          <w:b/>
          <w:i/>
          <w:color w:val="000000"/>
          <w:sz w:val="24"/>
          <w:szCs w:val="24"/>
        </w:rPr>
        <w:t>,</w:t>
      </w:r>
    </w:p>
    <w:p w:rsidR="00B44A8F" w:rsidRPr="00A65F8E" w:rsidRDefault="00B44A8F" w:rsidP="00B44A8F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izvirzītajām prasībām</w:t>
      </w:r>
    </w:p>
    <w:p w:rsidR="00B44A8F" w:rsidRPr="00044AC4" w:rsidRDefault="00B44A8F" w:rsidP="00B44A8F">
      <w:pPr>
        <w:rPr>
          <w:color w:val="000000"/>
          <w:sz w:val="24"/>
          <w:szCs w:val="24"/>
        </w:rPr>
      </w:pPr>
    </w:p>
    <w:p w:rsidR="00B44A8F" w:rsidRDefault="00B44A8F" w:rsidP="00B44A8F">
      <w:pPr>
        <w:ind w:firstLine="720"/>
        <w:jc w:val="both"/>
        <w:rPr>
          <w:color w:val="000000"/>
          <w:sz w:val="24"/>
          <w:szCs w:val="24"/>
        </w:rPr>
      </w:pPr>
      <w:r w:rsidRPr="0001476C">
        <w:rPr>
          <w:color w:val="000000"/>
          <w:sz w:val="24"/>
          <w:szCs w:val="24"/>
        </w:rPr>
        <w:t xml:space="preserve">Kandavas novada dome ir saņēmusi </w:t>
      </w:r>
      <w:r w:rsidR="00F96C21">
        <w:rPr>
          <w:color w:val="000000"/>
          <w:sz w:val="24"/>
          <w:szCs w:val="24"/>
          <w:shd w:val="clear" w:color="auto" w:fill="FFFFFF"/>
        </w:rPr>
        <w:t>ieinteresētā piegādātāja iesniegumu ar</w:t>
      </w:r>
      <w:r w:rsidRPr="0001476C">
        <w:rPr>
          <w:color w:val="000000"/>
          <w:sz w:val="24"/>
          <w:szCs w:val="24"/>
          <w:shd w:val="clear" w:color="auto" w:fill="FFFFFF"/>
        </w:rPr>
        <w:t xml:space="preserve"> </w:t>
      </w:r>
      <w:r w:rsidRPr="0001476C">
        <w:rPr>
          <w:color w:val="000000"/>
          <w:sz w:val="24"/>
          <w:szCs w:val="24"/>
        </w:rPr>
        <w:t>jautājumu</w:t>
      </w:r>
      <w:r w:rsidRPr="00044AC4">
        <w:rPr>
          <w:color w:val="000000"/>
          <w:sz w:val="24"/>
          <w:szCs w:val="24"/>
        </w:rPr>
        <w:t xml:space="preserve"> par iepirkuma </w:t>
      </w:r>
      <w:r w:rsidRPr="00880DCC">
        <w:rPr>
          <w:iCs/>
          <w:sz w:val="24"/>
          <w:szCs w:val="24"/>
        </w:rPr>
        <w:t>„</w:t>
      </w:r>
      <w:r w:rsidRPr="00880DCC">
        <w:rPr>
          <w:sz w:val="24"/>
          <w:szCs w:val="24"/>
        </w:rPr>
        <w:t>Būvprojekta izstrāde un autoruzraudzība Kandavas novada grants ceļa pārbūvei Eiropas Savienības Eiropas Lauksaimniecības fonda lauku attīstībai (ELFLA) un Lauku attīstības programmas (LAP) pasākuma „Pamatpakalpojumi un ciematu atjaunošana lauku apvidos” ietvaros”</w:t>
      </w:r>
      <w:r>
        <w:rPr>
          <w:sz w:val="24"/>
          <w:szCs w:val="24"/>
        </w:rPr>
        <w:t xml:space="preserve">, iepirkuma identifikācijas Nr. KND </w:t>
      </w:r>
      <w:r w:rsidRPr="006538DB">
        <w:rPr>
          <w:sz w:val="24"/>
          <w:szCs w:val="24"/>
        </w:rPr>
        <w:t>2016/15_ak/ELFLA/LAP</w:t>
      </w:r>
      <w:r>
        <w:rPr>
          <w:sz w:val="24"/>
          <w:szCs w:val="24"/>
        </w:rPr>
        <w:t xml:space="preserve"> (turpmāk - Iepirkums), dokumentācijā ietvertajām prasībām un sniedz šādu atbildi:</w:t>
      </w:r>
    </w:p>
    <w:p w:rsidR="00B44A8F" w:rsidRPr="00044AC4" w:rsidRDefault="00B44A8F" w:rsidP="00B44A8F">
      <w:pPr>
        <w:jc w:val="both"/>
        <w:rPr>
          <w:color w:val="000000"/>
          <w:sz w:val="24"/>
          <w:szCs w:val="24"/>
        </w:rPr>
      </w:pPr>
    </w:p>
    <w:p w:rsidR="00B44A8F" w:rsidRDefault="00B44A8F" w:rsidP="00B44A8F">
      <w:pPr>
        <w:jc w:val="both"/>
        <w:rPr>
          <w:b/>
          <w:color w:val="000000"/>
          <w:sz w:val="24"/>
          <w:szCs w:val="24"/>
        </w:rPr>
      </w:pPr>
      <w:r w:rsidRPr="00DD1AFA">
        <w:rPr>
          <w:b/>
          <w:color w:val="000000"/>
          <w:sz w:val="24"/>
          <w:szCs w:val="24"/>
          <w:u w:val="single"/>
        </w:rPr>
        <w:t>Jautājums:</w:t>
      </w:r>
      <w:r w:rsidRPr="00DD1AFA">
        <w:rPr>
          <w:b/>
          <w:color w:val="000000"/>
          <w:sz w:val="24"/>
          <w:szCs w:val="24"/>
        </w:rPr>
        <w:t xml:space="preserve"> </w:t>
      </w:r>
    </w:p>
    <w:p w:rsidR="00542C81" w:rsidRPr="00DD1AFA" w:rsidRDefault="00542C81" w:rsidP="00B44A8F">
      <w:pPr>
        <w:jc w:val="both"/>
        <w:rPr>
          <w:b/>
          <w:color w:val="000000"/>
          <w:sz w:val="24"/>
          <w:szCs w:val="24"/>
        </w:rPr>
      </w:pPr>
    </w:p>
    <w:p w:rsidR="00B44A8F" w:rsidRDefault="00B44A8F" w:rsidP="00B44A8F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Vai iepirkuma nolikumā punktā 5.1.10. </w:t>
      </w:r>
      <w:r w:rsidRPr="00DD1AFA">
        <w:rPr>
          <w:i/>
          <w:color w:val="000000"/>
          <w:sz w:val="24"/>
          <w:szCs w:val="24"/>
        </w:rPr>
        <w:t>(</w:t>
      </w:r>
      <w:r w:rsidRPr="00DD1AFA">
        <w:rPr>
          <w:i/>
          <w:sz w:val="24"/>
          <w:szCs w:val="24"/>
        </w:rPr>
        <w:t xml:space="preserve">Pretendentam iepriekšējo 3 (trīs) gadu laikā (uzņēmumiem, kas dibināti vēlāk, nostrādātā laika periodā), ir līdzvērtīga rakstura un apjoma pieredze projektēšanas darbu līgumu izpildē, t. i., Pretendents </w:t>
      </w:r>
      <w:r w:rsidRPr="00DD1AFA">
        <w:rPr>
          <w:i/>
          <w:sz w:val="24"/>
          <w:szCs w:val="24"/>
          <w:u w:val="single"/>
        </w:rPr>
        <w:t>kā būvprojekta vadītājs</w:t>
      </w:r>
      <w:r w:rsidRPr="00DD1AFA">
        <w:rPr>
          <w:i/>
          <w:sz w:val="24"/>
          <w:szCs w:val="24"/>
        </w:rPr>
        <w:t xml:space="preserve"> kvalitatīvi un atbilstoši pasūtītāja prasībām ir izpildījis </w:t>
      </w:r>
      <w:r w:rsidRPr="00DD1AFA">
        <w:rPr>
          <w:i/>
          <w:sz w:val="24"/>
          <w:szCs w:val="24"/>
          <w:u w:val="single"/>
        </w:rPr>
        <w:t>vismaz 2 (divu) projektēšanas darbu pasūtījumu līgumu</w:t>
      </w:r>
      <w:r w:rsidRPr="00DD1AFA">
        <w:rPr>
          <w:i/>
          <w:sz w:val="24"/>
          <w:szCs w:val="24"/>
        </w:rPr>
        <w:t xml:space="preserve"> (būvprojekts, atbilstoši normatīvo aktu prasībām, ir saskaņots un akceptēts būvvaldē), </w:t>
      </w:r>
      <w:r w:rsidRPr="00DD1AFA">
        <w:rPr>
          <w:i/>
          <w:sz w:val="24"/>
          <w:szCs w:val="24"/>
          <w:u w:val="single"/>
        </w:rPr>
        <w:t>kur projektēšanas darbu līguma ietvaros</w:t>
      </w:r>
      <w:r w:rsidRPr="00DD1AFA">
        <w:rPr>
          <w:i/>
          <w:sz w:val="24"/>
          <w:szCs w:val="24"/>
        </w:rPr>
        <w:t xml:space="preserve"> izstrādāts </w:t>
      </w:r>
      <w:r w:rsidRPr="00DD1AFA">
        <w:rPr>
          <w:rFonts w:ascii="RimTimes" w:hAnsi="RimTimes" w:cs="RimTimes"/>
          <w:i/>
          <w:sz w:val="24"/>
          <w:szCs w:val="24"/>
        </w:rPr>
        <w:t>autoceļa/-u vai ielas/-u pārbūves (rekonstrukcijas) būvprojekts, autoceļa/-u vai ielas/-u pārbūvei vismaz 5 km kopgarumā. Katra līguma ietvaros, projektējamo ceļu kopgarumam jābūt vismaz 5 km</w:t>
      </w:r>
      <w:r w:rsidRPr="00DD1AFA">
        <w:rPr>
          <w:i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izvirzītās prasības nav pārmērīgas salīdzinot ar paredzēto iepirkuma projektu (1.95km)?</w:t>
      </w:r>
    </w:p>
    <w:p w:rsidR="00B44A8F" w:rsidRDefault="00B44A8F" w:rsidP="00B44A8F">
      <w:pPr>
        <w:jc w:val="both"/>
        <w:rPr>
          <w:color w:val="000000"/>
          <w:sz w:val="24"/>
          <w:szCs w:val="24"/>
        </w:rPr>
      </w:pPr>
    </w:p>
    <w:p w:rsidR="00B44A8F" w:rsidRDefault="00B44A8F" w:rsidP="00B44A8F">
      <w:pPr>
        <w:jc w:val="both"/>
        <w:rPr>
          <w:b/>
          <w:color w:val="000000"/>
          <w:sz w:val="24"/>
          <w:szCs w:val="24"/>
          <w:u w:val="single"/>
        </w:rPr>
      </w:pPr>
      <w:r w:rsidRPr="00DD1AFA">
        <w:rPr>
          <w:b/>
          <w:color w:val="000000"/>
          <w:sz w:val="24"/>
          <w:szCs w:val="24"/>
          <w:u w:val="single"/>
        </w:rPr>
        <w:t>Atbilde:</w:t>
      </w:r>
    </w:p>
    <w:p w:rsidR="00542C81" w:rsidRPr="00DD1AFA" w:rsidRDefault="00542C81" w:rsidP="00B44A8F">
      <w:pPr>
        <w:jc w:val="both"/>
        <w:rPr>
          <w:b/>
          <w:color w:val="000000"/>
          <w:sz w:val="24"/>
          <w:szCs w:val="24"/>
          <w:u w:val="single"/>
        </w:rPr>
      </w:pPr>
    </w:p>
    <w:p w:rsidR="00B44A8F" w:rsidRDefault="00B44A8F" w:rsidP="00B44A8F">
      <w:pPr>
        <w:jc w:val="both"/>
        <w:rPr>
          <w:rFonts w:ascii="RimTimes" w:hAnsi="RimTimes" w:cs="RimTimes"/>
          <w:sz w:val="24"/>
          <w:szCs w:val="24"/>
        </w:rPr>
      </w:pPr>
      <w:r w:rsidRPr="004C7EA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Izvērtējot Jūsu iesniegumu ar jautājumu, Iepirkumu komisija nolēma veikt izmaiņas Iepirkuma nolikuma izvirzītajās prasībās, veicot izmaiņas Iepirkuma nolikuma 5.1.10.punktā, nosakot, ka </w:t>
      </w:r>
      <w:r w:rsidRPr="00C76B10">
        <w:rPr>
          <w:i/>
          <w:sz w:val="24"/>
          <w:szCs w:val="24"/>
        </w:rPr>
        <w:t xml:space="preserve">Pretendentam iepriekšējo 3 (trīs) gadu laikā (uzņēmumiem, kas dibināti vēlāk, nostrādātā laika periodā), ir līdzvērtīga rakstura un apjoma pieredze projektēšanas darbu līgumu izpildē, t. i., Pretendents </w:t>
      </w:r>
      <w:r w:rsidRPr="00C76B10">
        <w:rPr>
          <w:i/>
          <w:sz w:val="24"/>
          <w:szCs w:val="24"/>
          <w:u w:val="single"/>
        </w:rPr>
        <w:t>kā būvprojekta vadītājs</w:t>
      </w:r>
      <w:r w:rsidRPr="00C76B10">
        <w:rPr>
          <w:i/>
          <w:sz w:val="24"/>
          <w:szCs w:val="24"/>
        </w:rPr>
        <w:t xml:space="preserve"> kvalitatīvi un atbilstoši pasūtītāja prasībām ir izpildījis </w:t>
      </w:r>
      <w:r w:rsidRPr="00C76B10">
        <w:rPr>
          <w:i/>
          <w:sz w:val="24"/>
          <w:szCs w:val="24"/>
          <w:u w:val="single"/>
        </w:rPr>
        <w:t>vismaz 2 (divu) projektēšanas darbu pasūtījumu līgumu</w:t>
      </w:r>
      <w:r w:rsidRPr="00C76B10">
        <w:rPr>
          <w:i/>
          <w:sz w:val="24"/>
          <w:szCs w:val="24"/>
        </w:rPr>
        <w:t xml:space="preserve"> (būvprojekts, atbilstoši normatīvo aktu prasībām, ir saskaņots un akceptēts būvvaldē), </w:t>
      </w:r>
      <w:r w:rsidRPr="00C76B10">
        <w:rPr>
          <w:i/>
          <w:sz w:val="24"/>
          <w:szCs w:val="24"/>
          <w:u w:val="single"/>
        </w:rPr>
        <w:t>kur projektēšanas darbu līguma ietvaros</w:t>
      </w:r>
      <w:r w:rsidRPr="00C76B10">
        <w:rPr>
          <w:i/>
          <w:sz w:val="24"/>
          <w:szCs w:val="24"/>
        </w:rPr>
        <w:t xml:space="preserve"> izstrādāts </w:t>
      </w:r>
      <w:r w:rsidRPr="00C76B10">
        <w:rPr>
          <w:rFonts w:ascii="RimTimes" w:hAnsi="RimTimes" w:cs="RimTimes"/>
          <w:i/>
          <w:sz w:val="24"/>
          <w:szCs w:val="24"/>
        </w:rPr>
        <w:t xml:space="preserve">autoceļa/-u vai ielas/-u pārbūves (rekonstrukcijas) būvprojekts, autoceļa/-u vai ielas/-u pārbūvei vismaz </w:t>
      </w:r>
      <w:r>
        <w:rPr>
          <w:rFonts w:ascii="RimTimes" w:hAnsi="RimTimes" w:cs="RimTimes"/>
          <w:i/>
          <w:sz w:val="24"/>
          <w:szCs w:val="24"/>
        </w:rPr>
        <w:t>2</w:t>
      </w:r>
      <w:r w:rsidRPr="00C76B10">
        <w:rPr>
          <w:rFonts w:ascii="RimTimes" w:hAnsi="RimTimes" w:cs="RimTimes"/>
          <w:i/>
          <w:sz w:val="24"/>
          <w:szCs w:val="24"/>
        </w:rPr>
        <w:t xml:space="preserve"> km kopgarumā. Katra līguma ietvaros, projektējamo ceļu kopgarumam jābūt vismaz </w:t>
      </w:r>
      <w:r>
        <w:rPr>
          <w:rFonts w:ascii="RimTimes" w:hAnsi="RimTimes" w:cs="RimTimes"/>
          <w:i/>
          <w:sz w:val="24"/>
          <w:szCs w:val="24"/>
        </w:rPr>
        <w:t>2</w:t>
      </w:r>
      <w:r w:rsidRPr="00C76B10">
        <w:rPr>
          <w:rFonts w:ascii="RimTimes" w:hAnsi="RimTimes" w:cs="RimTimes"/>
          <w:i/>
          <w:sz w:val="24"/>
          <w:szCs w:val="24"/>
        </w:rPr>
        <w:t xml:space="preserve"> km</w:t>
      </w:r>
      <w:r>
        <w:rPr>
          <w:rFonts w:ascii="RimTimes" w:hAnsi="RimTimes" w:cs="RimTimes"/>
          <w:i/>
          <w:sz w:val="24"/>
          <w:szCs w:val="24"/>
        </w:rPr>
        <w:t>.</w:t>
      </w:r>
      <w:r>
        <w:rPr>
          <w:rFonts w:ascii="RimTimes" w:hAnsi="RimTimes" w:cs="RimTimes"/>
          <w:sz w:val="24"/>
          <w:szCs w:val="24"/>
        </w:rPr>
        <w:t xml:space="preserve"> Attiecīgi izmaiņas tiek veiktas arī Iepirkuma nolikuma 5.1.11.punktā.</w:t>
      </w:r>
    </w:p>
    <w:p w:rsidR="00B44A8F" w:rsidRDefault="00B44A8F" w:rsidP="00B44A8F">
      <w:pPr>
        <w:jc w:val="both"/>
        <w:rPr>
          <w:color w:val="000000"/>
          <w:sz w:val="24"/>
          <w:szCs w:val="24"/>
        </w:rPr>
      </w:pPr>
      <w:r>
        <w:rPr>
          <w:rFonts w:ascii="RimTimes" w:hAnsi="RimTimes" w:cs="RimTimes"/>
          <w:sz w:val="24"/>
          <w:szCs w:val="24"/>
        </w:rPr>
        <w:lastRenderedPageBreak/>
        <w:tab/>
      </w:r>
      <w:r w:rsidRPr="006301E0">
        <w:rPr>
          <w:rFonts w:ascii="RimTimes" w:hAnsi="RimTimes" w:cs="RimTimes"/>
          <w:sz w:val="24"/>
          <w:szCs w:val="24"/>
        </w:rPr>
        <w:t xml:space="preserve">Iepirkuma nolikumā tiks veikti attiecīgie grozījumi un publicēti mājas lapā </w:t>
      </w:r>
      <w:hyperlink r:id="rId5" w:history="1">
        <w:r w:rsidRPr="00E83DC7">
          <w:rPr>
            <w:rStyle w:val="Hyperlink"/>
            <w:rFonts w:ascii="RimTimes" w:hAnsi="RimTimes" w:cs="RimTimes"/>
            <w:sz w:val="24"/>
            <w:szCs w:val="24"/>
          </w:rPr>
          <w:t>www.kandava.lv</w:t>
        </w:r>
      </w:hyperlink>
      <w:r>
        <w:rPr>
          <w:rFonts w:ascii="RimTimes" w:hAnsi="RimTimes" w:cs="RimTimes"/>
          <w:sz w:val="24"/>
          <w:szCs w:val="24"/>
        </w:rPr>
        <w:t xml:space="preserve">. Paziņojums par grozījumiem tiks publicēts Iepirkumu uzraudzības biroja mājas lapā </w:t>
      </w:r>
      <w:hyperlink r:id="rId6" w:history="1">
        <w:r w:rsidRPr="00E83DC7">
          <w:rPr>
            <w:rStyle w:val="Hyperlink"/>
            <w:rFonts w:ascii="RimTimes" w:hAnsi="RimTimes" w:cs="RimTimes"/>
            <w:sz w:val="24"/>
            <w:szCs w:val="24"/>
          </w:rPr>
          <w:t>www.iub.lv</w:t>
        </w:r>
      </w:hyperlink>
      <w:r>
        <w:rPr>
          <w:rFonts w:ascii="RimTimes" w:hAnsi="RimTimes" w:cs="RimTimes"/>
          <w:sz w:val="24"/>
          <w:szCs w:val="24"/>
        </w:rPr>
        <w:t xml:space="preserve">. </w:t>
      </w:r>
    </w:p>
    <w:p w:rsidR="00B44A8F" w:rsidRDefault="00B44A8F" w:rsidP="00B44A8F">
      <w:pPr>
        <w:jc w:val="both"/>
        <w:rPr>
          <w:color w:val="000000"/>
          <w:sz w:val="24"/>
          <w:szCs w:val="24"/>
        </w:rPr>
      </w:pPr>
    </w:p>
    <w:p w:rsidR="00B44A8F" w:rsidRDefault="00B44A8F" w:rsidP="00B44A8F">
      <w:pPr>
        <w:jc w:val="both"/>
        <w:rPr>
          <w:color w:val="000000"/>
          <w:sz w:val="24"/>
          <w:szCs w:val="24"/>
        </w:rPr>
      </w:pPr>
    </w:p>
    <w:p w:rsidR="00B44A8F" w:rsidRDefault="00B44A8F" w:rsidP="00B44A8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 cieņu,</w:t>
      </w:r>
    </w:p>
    <w:p w:rsidR="00B44A8F" w:rsidRDefault="00B44A8F" w:rsidP="00B44A8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Kandavas novada domes</w:t>
      </w:r>
    </w:p>
    <w:p w:rsidR="009A1F47" w:rsidRPr="00E6182C" w:rsidRDefault="00B44A8F" w:rsidP="00B44A8F">
      <w:pPr>
        <w:rPr>
          <w:sz w:val="24"/>
          <w:szCs w:val="24"/>
        </w:rPr>
      </w:pPr>
      <w:r>
        <w:rPr>
          <w:color w:val="000000"/>
          <w:sz w:val="24"/>
          <w:szCs w:val="24"/>
        </w:rPr>
        <w:t>Iepirkumu komisijas priekšsēdētāja vietniece D. Rudēvica</w:t>
      </w:r>
    </w:p>
    <w:sectPr w:rsidR="009A1F47" w:rsidRPr="00E6182C" w:rsidSect="00F96C2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RimTimes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BFC"/>
    <w:rsid w:val="0000201E"/>
    <w:rsid w:val="00026DFF"/>
    <w:rsid w:val="00113822"/>
    <w:rsid w:val="00182FF7"/>
    <w:rsid w:val="002A7979"/>
    <w:rsid w:val="002B6880"/>
    <w:rsid w:val="00336E09"/>
    <w:rsid w:val="00340BA0"/>
    <w:rsid w:val="00347AA3"/>
    <w:rsid w:val="003C4AA2"/>
    <w:rsid w:val="00466CFE"/>
    <w:rsid w:val="004E3240"/>
    <w:rsid w:val="00542C81"/>
    <w:rsid w:val="00586D2F"/>
    <w:rsid w:val="0064183D"/>
    <w:rsid w:val="006F1BFC"/>
    <w:rsid w:val="00731C14"/>
    <w:rsid w:val="007C4E14"/>
    <w:rsid w:val="00914528"/>
    <w:rsid w:val="009A1F47"/>
    <w:rsid w:val="009A528F"/>
    <w:rsid w:val="00A02B14"/>
    <w:rsid w:val="00B27E13"/>
    <w:rsid w:val="00B44A8F"/>
    <w:rsid w:val="00BA4F8A"/>
    <w:rsid w:val="00C51EAC"/>
    <w:rsid w:val="00CE1A6E"/>
    <w:rsid w:val="00CE35CE"/>
    <w:rsid w:val="00E6182C"/>
    <w:rsid w:val="00E86E70"/>
    <w:rsid w:val="00F9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pacing w:val="5"/>
        <w:kern w:val="28"/>
        <w:sz w:val="32"/>
        <w:szCs w:val="5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FC"/>
    <w:pPr>
      <w:spacing w:after="0" w:line="240" w:lineRule="auto"/>
    </w:pPr>
    <w:rPr>
      <w:rFonts w:eastAsia="Times New Roman"/>
      <w:b w:val="0"/>
      <w:spacing w:val="0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B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spacing w:val="0"/>
      <w:sz w:val="20"/>
      <w:szCs w:val="20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B44A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ub.lv" TargetMode="External"/><Relationship Id="rId5" Type="http://schemas.openxmlformats.org/officeDocument/2006/relationships/hyperlink" Target="http://www.kandava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2035</Words>
  <Characters>1160</Characters>
  <Application>Microsoft Office Word</Application>
  <DocSecurity>0</DocSecurity>
  <Lines>9</Lines>
  <Paragraphs>6</Paragraphs>
  <ScaleCrop>false</ScaleCrop>
  <Company>Kandavas novada dome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Skvarnovica</dc:creator>
  <cp:keywords/>
  <dc:description/>
  <cp:lastModifiedBy>Laura Skvarnovica</cp:lastModifiedBy>
  <cp:revision>13</cp:revision>
  <dcterms:created xsi:type="dcterms:W3CDTF">2016-03-07T14:41:00Z</dcterms:created>
  <dcterms:modified xsi:type="dcterms:W3CDTF">2016-09-12T11:45:00Z</dcterms:modified>
</cp:coreProperties>
</file>