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Pr="00B94A0B" w:rsidRDefault="00B94A0B" w:rsidP="0076262A">
      <w:pPr>
        <w:rPr>
          <w:sz w:val="24"/>
          <w:szCs w:val="24"/>
        </w:rPr>
      </w:pPr>
      <w:r w:rsidRPr="00B94A0B">
        <w:rPr>
          <w:sz w:val="24"/>
          <w:szCs w:val="24"/>
        </w:rPr>
        <w:t>201</w:t>
      </w:r>
      <w:r w:rsidR="004A783A">
        <w:rPr>
          <w:sz w:val="24"/>
          <w:szCs w:val="24"/>
        </w:rPr>
        <w:t>5</w:t>
      </w:r>
      <w:r w:rsidRPr="00B94A0B">
        <w:rPr>
          <w:sz w:val="24"/>
          <w:szCs w:val="24"/>
        </w:rPr>
        <w:t xml:space="preserve">.gada </w:t>
      </w:r>
      <w:r w:rsidR="00A772F4">
        <w:rPr>
          <w:sz w:val="24"/>
          <w:szCs w:val="24"/>
        </w:rPr>
        <w:t>30</w:t>
      </w:r>
      <w:r w:rsidR="002D463D">
        <w:rPr>
          <w:sz w:val="24"/>
          <w:szCs w:val="24"/>
        </w:rPr>
        <w:t>.septembrī</w:t>
      </w:r>
      <w:r w:rsidR="006D7226">
        <w:rPr>
          <w:sz w:val="24"/>
          <w:szCs w:val="24"/>
        </w:rPr>
        <w:t xml:space="preserve"> Nr.1 – 14/265</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bookmarkStart w:id="0" w:name="_GoBack"/>
      <w:bookmarkEnd w:id="0"/>
    </w:p>
    <w:p w:rsidR="00B81FF6" w:rsidRPr="00732C4E" w:rsidRDefault="00B81FF6" w:rsidP="00B81FF6">
      <w:pPr>
        <w:rPr>
          <w:bCs/>
          <w:sz w:val="24"/>
          <w:szCs w:val="24"/>
        </w:rPr>
      </w:pPr>
      <w:r w:rsidRPr="00033589">
        <w:rPr>
          <w:sz w:val="24"/>
          <w:szCs w:val="24"/>
        </w:rPr>
        <w:t xml:space="preserve">Par iepirkuma procedūru </w:t>
      </w:r>
      <w:r w:rsidRPr="00732C4E">
        <w:rPr>
          <w:sz w:val="24"/>
          <w:szCs w:val="24"/>
        </w:rPr>
        <w:t>„</w:t>
      </w:r>
      <w:r w:rsidRPr="00732C4E">
        <w:rPr>
          <w:bCs/>
          <w:sz w:val="24"/>
          <w:szCs w:val="24"/>
        </w:rPr>
        <w:t xml:space="preserve">Kandavas pilsētas </w:t>
      </w:r>
    </w:p>
    <w:p w:rsidR="00B81FF6" w:rsidRDefault="00B81FF6" w:rsidP="00B81FF6">
      <w:pPr>
        <w:rPr>
          <w:bCs/>
          <w:sz w:val="24"/>
          <w:szCs w:val="24"/>
        </w:rPr>
      </w:pPr>
      <w:r w:rsidRPr="00732C4E">
        <w:rPr>
          <w:bCs/>
          <w:sz w:val="24"/>
          <w:szCs w:val="24"/>
        </w:rPr>
        <w:t xml:space="preserve">Siltumtrašu rekonstrukcijas būvprojekta izstrāde, </w:t>
      </w:r>
      <w:r w:rsidRPr="00732C4E">
        <w:rPr>
          <w:bCs/>
          <w:sz w:val="24"/>
          <w:szCs w:val="24"/>
        </w:rPr>
        <w:br/>
        <w:t>izbūve un autoruzraudzība”</w:t>
      </w:r>
      <w:r w:rsidRPr="00033589">
        <w:rPr>
          <w:bCs/>
          <w:sz w:val="24"/>
          <w:szCs w:val="24"/>
        </w:rPr>
        <w:t xml:space="preserve"> ID </w:t>
      </w:r>
      <w:proofErr w:type="spellStart"/>
      <w:r w:rsidRPr="00033589">
        <w:rPr>
          <w:bCs/>
          <w:sz w:val="24"/>
          <w:szCs w:val="24"/>
        </w:rPr>
        <w:t>Nr.KKP</w:t>
      </w:r>
      <w:proofErr w:type="spellEnd"/>
      <w:r w:rsidRPr="00033589">
        <w:rPr>
          <w:bCs/>
          <w:sz w:val="24"/>
          <w:szCs w:val="24"/>
        </w:rPr>
        <w:t>/201</w:t>
      </w:r>
      <w:r>
        <w:rPr>
          <w:bCs/>
          <w:sz w:val="24"/>
          <w:szCs w:val="24"/>
        </w:rPr>
        <w:t>5</w:t>
      </w:r>
      <w:r w:rsidRPr="00033589">
        <w:rPr>
          <w:bCs/>
          <w:sz w:val="24"/>
          <w:szCs w:val="24"/>
        </w:rPr>
        <w:t>/</w:t>
      </w:r>
      <w:r>
        <w:rPr>
          <w:bCs/>
          <w:sz w:val="24"/>
          <w:szCs w:val="24"/>
        </w:rPr>
        <w:t xml:space="preserve">6 KF, </w:t>
      </w:r>
    </w:p>
    <w:p w:rsidR="00B81FF6" w:rsidRDefault="00B81FF6" w:rsidP="00B81FF6">
      <w:pPr>
        <w:rPr>
          <w:bCs/>
          <w:iCs/>
          <w:color w:val="000000"/>
          <w:kern w:val="3"/>
          <w:sz w:val="24"/>
          <w:szCs w:val="24"/>
          <w:lang w:eastAsia="zh-CN"/>
        </w:rPr>
      </w:pPr>
      <w:r w:rsidRPr="001F753B">
        <w:rPr>
          <w:bCs/>
          <w:iCs/>
          <w:color w:val="000000"/>
          <w:kern w:val="3"/>
          <w:sz w:val="24"/>
          <w:szCs w:val="24"/>
          <w:lang w:eastAsia="zh-CN"/>
        </w:rPr>
        <w:t xml:space="preserve">Eiropas Savienības Kohēzijas fonda </w:t>
      </w:r>
    </w:p>
    <w:p w:rsidR="00B81FF6" w:rsidRPr="00732C4E" w:rsidRDefault="00B81FF6" w:rsidP="00B81FF6">
      <w:pPr>
        <w:rPr>
          <w:bCs/>
          <w:iCs/>
          <w:sz w:val="24"/>
          <w:szCs w:val="24"/>
        </w:rPr>
      </w:pPr>
      <w:r w:rsidRPr="001F753B">
        <w:rPr>
          <w:bCs/>
          <w:iCs/>
          <w:color w:val="000000"/>
          <w:kern w:val="3"/>
          <w:sz w:val="24"/>
          <w:szCs w:val="24"/>
          <w:lang w:eastAsia="zh-CN"/>
        </w:rPr>
        <w:t>līdzfinansētā projekta „</w:t>
      </w:r>
      <w:r w:rsidRPr="00732C4E">
        <w:rPr>
          <w:bCs/>
          <w:iCs/>
          <w:sz w:val="24"/>
          <w:szCs w:val="24"/>
        </w:rPr>
        <w:t xml:space="preserve">Pasākumi centralizētās </w:t>
      </w:r>
    </w:p>
    <w:p w:rsidR="00B81FF6" w:rsidRPr="00732C4E" w:rsidRDefault="00B81FF6" w:rsidP="00B81FF6">
      <w:pPr>
        <w:rPr>
          <w:bCs/>
          <w:iCs/>
          <w:sz w:val="24"/>
          <w:szCs w:val="24"/>
        </w:rPr>
      </w:pPr>
      <w:r w:rsidRPr="00732C4E">
        <w:rPr>
          <w:bCs/>
          <w:iCs/>
          <w:sz w:val="24"/>
          <w:szCs w:val="24"/>
        </w:rPr>
        <w:t xml:space="preserve">siltumapgādes sistēmas efektivitātes paaugstināšanai </w:t>
      </w:r>
    </w:p>
    <w:p w:rsidR="00B81FF6" w:rsidRDefault="00B81FF6" w:rsidP="00B81FF6">
      <w:pPr>
        <w:rPr>
          <w:bCs/>
          <w:iCs/>
          <w:color w:val="000000"/>
          <w:kern w:val="3"/>
          <w:sz w:val="24"/>
          <w:szCs w:val="24"/>
          <w:lang w:eastAsia="zh-CN"/>
        </w:rPr>
      </w:pPr>
      <w:r w:rsidRPr="00732C4E">
        <w:rPr>
          <w:bCs/>
          <w:iCs/>
          <w:sz w:val="24"/>
          <w:szCs w:val="24"/>
        </w:rPr>
        <w:t>modernizējot siltumapgādes piegādes infrastruktūru</w:t>
      </w:r>
      <w:r w:rsidRPr="001F753B">
        <w:rPr>
          <w:bCs/>
          <w:iCs/>
          <w:color w:val="000000"/>
          <w:kern w:val="3"/>
          <w:sz w:val="24"/>
          <w:szCs w:val="24"/>
          <w:lang w:eastAsia="zh-CN"/>
        </w:rPr>
        <w:t xml:space="preserve">” </w:t>
      </w:r>
    </w:p>
    <w:p w:rsidR="00B81FF6" w:rsidRPr="001F753B" w:rsidRDefault="00B81FF6" w:rsidP="00B81FF6">
      <w:pPr>
        <w:rPr>
          <w:bCs/>
          <w:sz w:val="24"/>
          <w:szCs w:val="24"/>
        </w:rPr>
      </w:pPr>
      <w:r w:rsidRPr="001F753B">
        <w:rPr>
          <w:bCs/>
          <w:iCs/>
          <w:color w:val="000000"/>
          <w:kern w:val="3"/>
          <w:sz w:val="24"/>
          <w:szCs w:val="24"/>
          <w:lang w:eastAsia="zh-CN"/>
        </w:rPr>
        <w:t>(projekta Nr. PCS/3.5.2.1.1/14/06/0</w:t>
      </w:r>
      <w:r>
        <w:rPr>
          <w:bCs/>
          <w:iCs/>
          <w:color w:val="000000"/>
          <w:kern w:val="3"/>
          <w:sz w:val="24"/>
          <w:szCs w:val="24"/>
          <w:lang w:eastAsia="zh-CN"/>
        </w:rPr>
        <w:t>34</w:t>
      </w:r>
      <w:r w:rsidRPr="001F753B">
        <w:rPr>
          <w:bCs/>
          <w:iCs/>
          <w:color w:val="000000"/>
          <w:kern w:val="3"/>
          <w:sz w:val="24"/>
          <w:szCs w:val="24"/>
          <w:lang w:eastAsia="zh-CN"/>
        </w:rPr>
        <w:t>)</w:t>
      </w:r>
      <w:r w:rsidRPr="001F753B">
        <w:rPr>
          <w:bCs/>
          <w:sz w:val="24"/>
          <w:szCs w:val="24"/>
        </w:rPr>
        <w:t xml:space="preserve">” ietvaros </w:t>
      </w:r>
    </w:p>
    <w:p w:rsidR="00B94A0B" w:rsidRPr="00033589" w:rsidRDefault="00B94A0B">
      <w:pPr>
        <w:rPr>
          <w:sz w:val="24"/>
          <w:szCs w:val="24"/>
        </w:rPr>
      </w:pPr>
    </w:p>
    <w:p w:rsidR="00524DC7" w:rsidRPr="0082195B" w:rsidRDefault="00D806CC" w:rsidP="00524DC7">
      <w:pPr>
        <w:jc w:val="both"/>
        <w:rPr>
          <w:sz w:val="22"/>
          <w:szCs w:val="22"/>
        </w:rPr>
      </w:pPr>
      <w:r w:rsidRPr="00033589">
        <w:rPr>
          <w:sz w:val="24"/>
          <w:szCs w:val="24"/>
        </w:rPr>
        <w:tab/>
      </w:r>
      <w:r w:rsidR="0012436C" w:rsidRPr="0082195B">
        <w:rPr>
          <w:sz w:val="22"/>
          <w:szCs w:val="22"/>
        </w:rPr>
        <w:t>SIA „Kandavas komunālie pakalpojumi” Iepirkum</w:t>
      </w:r>
      <w:r w:rsidR="005C2642" w:rsidRPr="0082195B">
        <w:rPr>
          <w:sz w:val="22"/>
          <w:szCs w:val="22"/>
        </w:rPr>
        <w:t>u</w:t>
      </w:r>
      <w:r w:rsidR="0012436C" w:rsidRPr="0082195B">
        <w:rPr>
          <w:sz w:val="22"/>
          <w:szCs w:val="22"/>
        </w:rPr>
        <w:t xml:space="preserve"> komisija 201</w:t>
      </w:r>
      <w:r w:rsidR="004A783A" w:rsidRPr="0082195B">
        <w:rPr>
          <w:sz w:val="22"/>
          <w:szCs w:val="22"/>
        </w:rPr>
        <w:t>5</w:t>
      </w:r>
      <w:r w:rsidR="0012436C" w:rsidRPr="0082195B">
        <w:rPr>
          <w:sz w:val="22"/>
          <w:szCs w:val="22"/>
        </w:rPr>
        <w:t>.gada</w:t>
      </w:r>
      <w:r w:rsidR="005C2642" w:rsidRPr="0082195B">
        <w:rPr>
          <w:sz w:val="22"/>
          <w:szCs w:val="22"/>
        </w:rPr>
        <w:t xml:space="preserve"> </w:t>
      </w:r>
      <w:r w:rsidR="00A772F4" w:rsidRPr="0082195B">
        <w:rPr>
          <w:sz w:val="22"/>
          <w:szCs w:val="22"/>
        </w:rPr>
        <w:t>30</w:t>
      </w:r>
      <w:r w:rsidR="002D463D" w:rsidRPr="0082195B">
        <w:rPr>
          <w:sz w:val="22"/>
          <w:szCs w:val="22"/>
        </w:rPr>
        <w:t>.septembrī</w:t>
      </w:r>
      <w:r w:rsidR="0012436C" w:rsidRPr="0082195B">
        <w:rPr>
          <w:sz w:val="22"/>
          <w:szCs w:val="22"/>
        </w:rPr>
        <w:t xml:space="preserve"> ir saņēmusi </w:t>
      </w:r>
      <w:r w:rsidR="005C2642" w:rsidRPr="0082195B">
        <w:rPr>
          <w:sz w:val="22"/>
          <w:szCs w:val="22"/>
        </w:rPr>
        <w:t>jautājumu</w:t>
      </w:r>
      <w:r w:rsidR="00A772F4" w:rsidRPr="0082195B">
        <w:rPr>
          <w:sz w:val="22"/>
          <w:szCs w:val="22"/>
        </w:rPr>
        <w:t>s</w:t>
      </w:r>
      <w:r w:rsidR="005C2642" w:rsidRPr="0082195B">
        <w:rPr>
          <w:sz w:val="22"/>
          <w:szCs w:val="22"/>
        </w:rPr>
        <w:t xml:space="preserve"> </w:t>
      </w:r>
      <w:r w:rsidR="0012436C" w:rsidRPr="0082195B">
        <w:rPr>
          <w:sz w:val="22"/>
          <w:szCs w:val="22"/>
        </w:rPr>
        <w:t xml:space="preserve">par iepirkuma procedūras </w:t>
      </w:r>
      <w:r w:rsidR="004A783A" w:rsidRPr="0082195B">
        <w:rPr>
          <w:sz w:val="22"/>
          <w:szCs w:val="22"/>
        </w:rPr>
        <w:t>dokumentāciju</w:t>
      </w:r>
      <w:r w:rsidR="002D463D" w:rsidRPr="0082195B">
        <w:rPr>
          <w:sz w:val="22"/>
          <w:szCs w:val="22"/>
        </w:rPr>
        <w:t>:</w:t>
      </w:r>
    </w:p>
    <w:p w:rsidR="00A772F4" w:rsidRPr="0082195B" w:rsidRDefault="00A772F4" w:rsidP="00A772F4">
      <w:pPr>
        <w:tabs>
          <w:tab w:val="left" w:pos="851"/>
        </w:tabs>
        <w:jc w:val="both"/>
        <w:rPr>
          <w:i/>
          <w:sz w:val="22"/>
          <w:szCs w:val="22"/>
        </w:rPr>
      </w:pPr>
      <w:r w:rsidRPr="0082195B">
        <w:rPr>
          <w:i/>
          <w:sz w:val="22"/>
          <w:szCs w:val="22"/>
        </w:rPr>
        <w:tab/>
        <w:t>1.</w:t>
      </w:r>
      <w:r w:rsidRPr="0082195B">
        <w:rPr>
          <w:sz w:val="22"/>
          <w:szCs w:val="22"/>
        </w:rPr>
        <w:t xml:space="preserve"> </w:t>
      </w:r>
      <w:r w:rsidRPr="0082195B">
        <w:rPr>
          <w:i/>
          <w:sz w:val="22"/>
          <w:szCs w:val="22"/>
        </w:rPr>
        <w:t>Iepirkuma procedūras nolikuma Tehniskās specifikācijas 20.punktā tiek noteikts, ka “Būvprojekta sastāvā jāiekļauj būvdarbu izmaksu aprēķins, kas sastādīts atbilstoši MK 2015.gada 30.jūnija noteikumiem Nr.1014 “Noteikumi par Latvijas būvnormatīvu LBN 501-15</w:t>
      </w:r>
      <w:proofErr w:type="gramStart"/>
      <w:r w:rsidRPr="0082195B">
        <w:rPr>
          <w:i/>
          <w:sz w:val="22"/>
          <w:szCs w:val="22"/>
        </w:rPr>
        <w:t xml:space="preserve">  </w:t>
      </w:r>
      <w:proofErr w:type="gramEnd"/>
      <w:r w:rsidRPr="0082195B">
        <w:rPr>
          <w:i/>
          <w:sz w:val="22"/>
          <w:szCs w:val="22"/>
        </w:rPr>
        <w:t>“</w:t>
      </w:r>
      <w:proofErr w:type="spellStart"/>
      <w:r w:rsidRPr="0082195B">
        <w:rPr>
          <w:i/>
          <w:sz w:val="22"/>
          <w:szCs w:val="22"/>
        </w:rPr>
        <w:t>Būvizmaksu</w:t>
      </w:r>
      <w:proofErr w:type="spellEnd"/>
      <w:r w:rsidRPr="0082195B">
        <w:rPr>
          <w:i/>
          <w:sz w:val="22"/>
          <w:szCs w:val="22"/>
        </w:rPr>
        <w:t xml:space="preserve"> noteikšanas kārtība” apstiprināto Latvijas būvnormatīvu LBN 501-06 (lokālās tāmes, kopsavilkuma aprēķini pa darbu izpildes veidiem un koptāmēm).”</w:t>
      </w:r>
    </w:p>
    <w:p w:rsidR="00524DC7" w:rsidRPr="0082195B" w:rsidRDefault="00A772F4" w:rsidP="00A772F4">
      <w:pPr>
        <w:tabs>
          <w:tab w:val="left" w:pos="8370"/>
        </w:tabs>
        <w:jc w:val="both"/>
        <w:rPr>
          <w:i/>
          <w:sz w:val="22"/>
          <w:szCs w:val="22"/>
        </w:rPr>
      </w:pPr>
      <w:r w:rsidRPr="0082195B">
        <w:rPr>
          <w:i/>
          <w:sz w:val="22"/>
          <w:szCs w:val="22"/>
        </w:rPr>
        <w:t>Ieinteresētais piegādātājs vēlas precizēt, vai tāmes sastādīšanai Jūs dodiet savu formu ar izvērstām darbu izmaksu lokālām tāmēm, vai katrs pretendents tāmi drīkst sastādīt pēc sava parauga.</w:t>
      </w:r>
    </w:p>
    <w:p w:rsidR="0012436C" w:rsidRPr="0082195B" w:rsidRDefault="0012436C" w:rsidP="0012436C">
      <w:pPr>
        <w:jc w:val="both"/>
        <w:rPr>
          <w:b/>
          <w:sz w:val="22"/>
          <w:szCs w:val="22"/>
        </w:rPr>
      </w:pPr>
      <w:r w:rsidRPr="0082195B">
        <w:rPr>
          <w:b/>
          <w:sz w:val="22"/>
          <w:szCs w:val="22"/>
        </w:rPr>
        <w:t xml:space="preserve">Atbilde: </w:t>
      </w:r>
    </w:p>
    <w:p w:rsidR="00A772F4" w:rsidRPr="0082195B" w:rsidRDefault="00A772F4" w:rsidP="00A772F4">
      <w:pPr>
        <w:pStyle w:val="Footer"/>
        <w:jc w:val="both"/>
        <w:rPr>
          <w:sz w:val="22"/>
          <w:szCs w:val="22"/>
          <w:lang w:val="lv-LV"/>
        </w:rPr>
      </w:pPr>
      <w:r w:rsidRPr="0082195B">
        <w:rPr>
          <w:sz w:val="22"/>
          <w:szCs w:val="22"/>
          <w:lang w:val="lv-LV"/>
        </w:rPr>
        <w:t>Iepirkuma procedūras nolikuma Tehniskās specifikācijas 20.punktā ir noteikts: “Būvprojekta sastāvā jāiekļauj būvdarbu izmaksu aprēķins, kas sastādīts atbilstoši Ministru kabineta 2015.gada 30.jūnija noteikumu Nr.330 „Noteikumi par Latvijas būvnormatīvu LBN 501-15 „</w:t>
      </w:r>
      <w:proofErr w:type="spellStart"/>
      <w:r w:rsidRPr="0082195B">
        <w:rPr>
          <w:sz w:val="22"/>
          <w:szCs w:val="22"/>
          <w:lang w:val="lv-LV"/>
        </w:rPr>
        <w:t>Būvizmaksu</w:t>
      </w:r>
      <w:proofErr w:type="spellEnd"/>
      <w:r w:rsidRPr="0082195B">
        <w:rPr>
          <w:sz w:val="22"/>
          <w:szCs w:val="22"/>
          <w:lang w:val="lv-LV"/>
        </w:rPr>
        <w:t xml:space="preserve"> noteikšanas kārtība” apstiprināto Latvijas būvnormatīvu LBN 501-15 „</w:t>
      </w:r>
      <w:proofErr w:type="spellStart"/>
      <w:r w:rsidRPr="0082195B">
        <w:rPr>
          <w:sz w:val="22"/>
          <w:szCs w:val="22"/>
          <w:lang w:val="lv-LV"/>
        </w:rPr>
        <w:t>Būvizmaksu</w:t>
      </w:r>
      <w:proofErr w:type="spellEnd"/>
      <w:r w:rsidRPr="0082195B">
        <w:rPr>
          <w:sz w:val="22"/>
          <w:szCs w:val="22"/>
          <w:lang w:val="lv-LV"/>
        </w:rPr>
        <w:t xml:space="preserve"> noteikšanas kārtība”.”</w:t>
      </w:r>
    </w:p>
    <w:p w:rsidR="00A772F4" w:rsidRPr="0082195B" w:rsidRDefault="00A772F4" w:rsidP="00A772F4">
      <w:pPr>
        <w:pStyle w:val="Footer"/>
        <w:jc w:val="both"/>
        <w:rPr>
          <w:sz w:val="22"/>
          <w:szCs w:val="22"/>
          <w:lang w:val="lv-LV"/>
        </w:rPr>
      </w:pPr>
      <w:r w:rsidRPr="0082195B">
        <w:rPr>
          <w:sz w:val="22"/>
          <w:szCs w:val="22"/>
          <w:lang w:val="lv-LV"/>
        </w:rPr>
        <w:t>Tāmes jāsastāda atbilstoši</w:t>
      </w:r>
      <w:r w:rsidR="00011553" w:rsidRPr="0082195B">
        <w:rPr>
          <w:sz w:val="22"/>
          <w:szCs w:val="22"/>
          <w:lang w:val="lv-LV"/>
        </w:rPr>
        <w:t xml:space="preserve"> </w:t>
      </w:r>
      <w:r w:rsidRPr="0082195B">
        <w:rPr>
          <w:sz w:val="22"/>
          <w:szCs w:val="22"/>
          <w:lang w:val="lv-LV"/>
        </w:rPr>
        <w:t xml:space="preserve">Iepirkuma procedūras nolikuma Tehniskās specifikācijas 20.punktā minētajam normatīvajam aktam. Forma izvērstām darbu izmaksu lokālām tāmēm </w:t>
      </w:r>
      <w:r w:rsidR="00011553" w:rsidRPr="0082195B">
        <w:rPr>
          <w:sz w:val="22"/>
          <w:szCs w:val="22"/>
          <w:lang w:val="lv-LV"/>
        </w:rPr>
        <w:t>netiks dota</w:t>
      </w:r>
      <w:r w:rsidRPr="0082195B">
        <w:rPr>
          <w:sz w:val="22"/>
          <w:szCs w:val="22"/>
          <w:lang w:val="lv-LV"/>
        </w:rPr>
        <w:t>, tās katrs ieinteresētais pretendents sagatavo</w:t>
      </w:r>
      <w:proofErr w:type="gramStart"/>
      <w:r w:rsidRPr="0082195B">
        <w:rPr>
          <w:sz w:val="22"/>
          <w:szCs w:val="22"/>
          <w:lang w:val="lv-LV"/>
        </w:rPr>
        <w:t xml:space="preserve"> pēc</w:t>
      </w:r>
      <w:r w:rsidR="00011553" w:rsidRPr="0082195B">
        <w:rPr>
          <w:sz w:val="22"/>
          <w:szCs w:val="22"/>
          <w:lang w:val="lv-LV"/>
        </w:rPr>
        <w:t xml:space="preserve"> </w:t>
      </w:r>
      <w:r w:rsidRPr="0082195B">
        <w:rPr>
          <w:sz w:val="22"/>
          <w:szCs w:val="22"/>
          <w:lang w:val="lv-LV"/>
        </w:rPr>
        <w:t>sava parauga ievērojot normatīvo aktu prasības un iepirkuma procedūras dokumentos izvirzītās prasības</w:t>
      </w:r>
      <w:proofErr w:type="gramEnd"/>
      <w:r w:rsidRPr="0082195B">
        <w:rPr>
          <w:sz w:val="22"/>
          <w:szCs w:val="22"/>
          <w:lang w:val="lv-LV"/>
        </w:rPr>
        <w:t>.</w:t>
      </w:r>
    </w:p>
    <w:p w:rsidR="00A772F4" w:rsidRPr="0082195B" w:rsidRDefault="00A772F4" w:rsidP="00A772F4">
      <w:pPr>
        <w:tabs>
          <w:tab w:val="left" w:pos="851"/>
        </w:tabs>
        <w:jc w:val="both"/>
        <w:rPr>
          <w:sz w:val="22"/>
          <w:szCs w:val="22"/>
        </w:rPr>
      </w:pPr>
      <w:r w:rsidRPr="0082195B">
        <w:rPr>
          <w:i/>
          <w:sz w:val="22"/>
          <w:szCs w:val="22"/>
        </w:rPr>
        <w:tab/>
        <w:t>2.</w:t>
      </w:r>
      <w:r w:rsidRPr="0082195B">
        <w:rPr>
          <w:sz w:val="22"/>
          <w:szCs w:val="22"/>
        </w:rPr>
        <w:t xml:space="preserve"> </w:t>
      </w:r>
      <w:r w:rsidRPr="00600A0C">
        <w:rPr>
          <w:i/>
          <w:sz w:val="22"/>
          <w:szCs w:val="22"/>
        </w:rPr>
        <w:t>lūdzam precizēt darba apjomus ceļu segumu atjaunošanai?</w:t>
      </w:r>
    </w:p>
    <w:p w:rsidR="00A772F4" w:rsidRPr="0082195B" w:rsidRDefault="00A772F4" w:rsidP="00A772F4">
      <w:pPr>
        <w:jc w:val="both"/>
        <w:rPr>
          <w:b/>
          <w:sz w:val="22"/>
          <w:szCs w:val="22"/>
        </w:rPr>
      </w:pPr>
      <w:r w:rsidRPr="0082195B">
        <w:rPr>
          <w:b/>
          <w:sz w:val="22"/>
          <w:szCs w:val="22"/>
        </w:rPr>
        <w:t xml:space="preserve">Atbilde: </w:t>
      </w:r>
    </w:p>
    <w:p w:rsidR="00A772F4" w:rsidRPr="0082195B" w:rsidRDefault="00A772F4" w:rsidP="00A772F4">
      <w:pPr>
        <w:pStyle w:val="Footer"/>
        <w:jc w:val="both"/>
        <w:rPr>
          <w:sz w:val="22"/>
          <w:szCs w:val="22"/>
          <w:lang w:val="lv-LV"/>
        </w:rPr>
      </w:pPr>
      <w:r w:rsidRPr="0082195B">
        <w:rPr>
          <w:sz w:val="22"/>
          <w:szCs w:val="22"/>
          <w:lang w:val="lv-LV"/>
        </w:rPr>
        <w:t>Darba apjomi ceļu segumu atjaunošanai izriet no iepirkuma procedūras dokumentācijas, kā arī norādām, ka iepirkuma procedūras nolikuma 2.2.1.punktā ir noteikts, ka Pretendentam līdz piedāvājuma iesniegšanas termiņa beigām obligāti ir jāveic objekta apsekošana. Apsekošanas laiks iepriekš jāsaskaņo ar Nolikums 1.2. punktā norādīto kontaktpersonu.</w:t>
      </w:r>
    </w:p>
    <w:p w:rsidR="00A772F4" w:rsidRPr="0082195B" w:rsidRDefault="00A772F4" w:rsidP="00A772F4">
      <w:pPr>
        <w:pStyle w:val="Footer"/>
        <w:jc w:val="both"/>
        <w:rPr>
          <w:b/>
          <w:sz w:val="22"/>
          <w:szCs w:val="22"/>
          <w:lang w:val="lv-LV"/>
        </w:rPr>
      </w:pPr>
      <w:proofErr w:type="gramStart"/>
      <w:r w:rsidRPr="0082195B">
        <w:rPr>
          <w:sz w:val="22"/>
          <w:szCs w:val="22"/>
          <w:lang w:val="lv-LV"/>
        </w:rPr>
        <w:t>Vadoties no</w:t>
      </w:r>
      <w:proofErr w:type="gramEnd"/>
      <w:r w:rsidRPr="0082195B">
        <w:rPr>
          <w:sz w:val="22"/>
          <w:szCs w:val="22"/>
          <w:lang w:val="lv-LV"/>
        </w:rPr>
        <w:t xml:space="preserve"> minētā, ieinteresētais pretendents apsekojot objektu, var izdarīt secinājumus par ceļu segumu atjaunošanas apjomiem.</w:t>
      </w:r>
    </w:p>
    <w:p w:rsidR="00A772F4" w:rsidRDefault="00A772F4" w:rsidP="0012436C">
      <w:pPr>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553"/>
    <w:rsid w:val="00011F0B"/>
    <w:rsid w:val="00024DD4"/>
    <w:rsid w:val="00026DC6"/>
    <w:rsid w:val="00033589"/>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783A"/>
    <w:rsid w:val="004B50AC"/>
    <w:rsid w:val="004C12EC"/>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563FF"/>
    <w:rsid w:val="006A4159"/>
    <w:rsid w:val="006B0AD0"/>
    <w:rsid w:val="006D7226"/>
    <w:rsid w:val="006E18E2"/>
    <w:rsid w:val="0070653C"/>
    <w:rsid w:val="00734CBA"/>
    <w:rsid w:val="00736C26"/>
    <w:rsid w:val="00754699"/>
    <w:rsid w:val="0076262A"/>
    <w:rsid w:val="007C249E"/>
    <w:rsid w:val="007C4501"/>
    <w:rsid w:val="0082195B"/>
    <w:rsid w:val="00834C94"/>
    <w:rsid w:val="00865A78"/>
    <w:rsid w:val="00890D5F"/>
    <w:rsid w:val="008D35C0"/>
    <w:rsid w:val="008E5CF6"/>
    <w:rsid w:val="0096122D"/>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96862"/>
    <w:rsid w:val="00CB0653"/>
    <w:rsid w:val="00CF351D"/>
    <w:rsid w:val="00D806CC"/>
    <w:rsid w:val="00DD4FF3"/>
    <w:rsid w:val="00DE32B1"/>
    <w:rsid w:val="00E63A68"/>
    <w:rsid w:val="00E863EF"/>
    <w:rsid w:val="00E921E7"/>
    <w:rsid w:val="00F20E8D"/>
    <w:rsid w:val="00F31A7E"/>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1748</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30</cp:revision>
  <cp:lastPrinted>2014-03-06T06:48:00Z</cp:lastPrinted>
  <dcterms:created xsi:type="dcterms:W3CDTF">2014-07-01T05:18:00Z</dcterms:created>
  <dcterms:modified xsi:type="dcterms:W3CDTF">2015-09-30T12:22:00Z</dcterms:modified>
</cp:coreProperties>
</file>