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377"/>
        <w:gridCol w:w="1997"/>
        <w:gridCol w:w="1178"/>
        <w:gridCol w:w="867"/>
        <w:gridCol w:w="1178"/>
        <w:gridCol w:w="867"/>
        <w:gridCol w:w="1178"/>
        <w:gridCol w:w="867"/>
        <w:gridCol w:w="4433"/>
      </w:tblGrid>
      <w:tr w:rsidR="005D2F29" w:rsidRPr="005D2F29" w:rsidTr="005D2F29">
        <w:trPr>
          <w:trHeight w:val="630"/>
          <w:tblCellSpacing w:w="0" w:type="dxa"/>
        </w:trPr>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color w:val="000000"/>
                <w:sz w:val="24"/>
                <w:szCs w:val="24"/>
                <w:lang w:eastAsia="lv-LV"/>
              </w:rPr>
              <w:t>Valsts tehniskās uzraudzības aģentūra atgādina, lai piedalītos ceļu satiksmē, t.sk., arī pirms pavasara darbu uzsākšanas, traktortehnika un tās piekabes jāsagatavo un jāuzrāda ikgadējai tehniskajai apskatei.</w:t>
            </w:r>
          </w:p>
        </w:tc>
      </w:tr>
      <w:tr w:rsidR="005D2F29" w:rsidRPr="005D2F29" w:rsidTr="005D2F29">
        <w:trPr>
          <w:trHeight w:val="915"/>
          <w:tblCellSpacing w:w="0" w:type="dxa"/>
        </w:trPr>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color w:val="000000"/>
                <w:sz w:val="24"/>
                <w:szCs w:val="24"/>
                <w:lang w:eastAsia="lv-LV"/>
              </w:rPr>
              <w:t>Apskates laikā vadītājam jābūt līdzi derīgai atbilstošas kategorijas traktortehnikas vadītāja apliecībai, tehnikas reģistrācijas apliecībai un jābūt derīgai OCTA polisei. No 2017.gada 30.jūnija par Valsts tehniskās uzraudzības aģentūras sniegtajiem pakalpojumiem varēs samaksāt TIKAI ar bezskaidras naudas maksājumu.</w:t>
            </w:r>
          </w:p>
        </w:tc>
      </w:tr>
      <w:tr w:rsidR="005D2F29" w:rsidRPr="005D2F29" w:rsidTr="005D2F29">
        <w:trPr>
          <w:trHeight w:val="345"/>
          <w:tblCellSpacing w:w="0" w:type="dxa"/>
        </w:trPr>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color w:val="000000"/>
                <w:sz w:val="24"/>
                <w:szCs w:val="24"/>
                <w:lang w:eastAsia="lv-LV"/>
              </w:rPr>
              <w:t>Tālrunis 26767135, 28676423 www.vtua.gov.lv</w:t>
            </w:r>
          </w:p>
        </w:tc>
      </w:tr>
      <w:tr w:rsidR="005D2F29" w:rsidRPr="005D2F29" w:rsidTr="005D2F29">
        <w:trPr>
          <w:trHeight w:val="345"/>
          <w:tblCellSpacing w:w="0" w:type="dxa"/>
        </w:trPr>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081EDA">
            <w:pPr>
              <w:spacing w:after="0" w:line="240" w:lineRule="auto"/>
              <w:jc w:val="center"/>
              <w:rPr>
                <w:rFonts w:ascii="Calibri" w:eastAsia="Times New Roman" w:hAnsi="Calibri" w:cs="Calibri"/>
                <w:sz w:val="20"/>
                <w:szCs w:val="20"/>
                <w:lang w:eastAsia="lv-LV"/>
              </w:rPr>
            </w:pPr>
            <w:r w:rsidRPr="005D2F29">
              <w:rPr>
                <w:rFonts w:ascii="Times New Roman" w:eastAsia="Times New Roman" w:hAnsi="Times New Roman" w:cs="Times New Roman"/>
                <w:b/>
                <w:bCs/>
                <w:color w:val="000000"/>
                <w:sz w:val="24"/>
                <w:szCs w:val="24"/>
                <w:lang w:eastAsia="lv-LV"/>
              </w:rPr>
              <w:t>2018.gada traktortehnikas un t</w:t>
            </w:r>
            <w:bookmarkStart w:id="0" w:name="_GoBack"/>
            <w:bookmarkEnd w:id="0"/>
            <w:r w:rsidRPr="005D2F29">
              <w:rPr>
                <w:rFonts w:ascii="Times New Roman" w:eastAsia="Times New Roman" w:hAnsi="Times New Roman" w:cs="Times New Roman"/>
                <w:b/>
                <w:bCs/>
                <w:color w:val="000000"/>
                <w:sz w:val="24"/>
                <w:szCs w:val="24"/>
                <w:lang w:eastAsia="lv-LV"/>
              </w:rPr>
              <w:t>ās piekabju ikgadējās valsts tehniskās apskates laiki un vietas Engures, Jaunpils, Kandavas un Tukuma novados</w:t>
            </w:r>
          </w:p>
        </w:tc>
      </w:tr>
      <w:tr w:rsidR="005D2F29" w:rsidRPr="005D2F29" w:rsidTr="005D2F29">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b/>
                <w:bCs/>
                <w:sz w:val="24"/>
                <w:szCs w:val="24"/>
                <w:lang w:eastAsia="lv-LV"/>
              </w:rPr>
              <w:t>Novads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b/>
                <w:bCs/>
                <w:sz w:val="24"/>
                <w:szCs w:val="24"/>
                <w:lang w:eastAsia="lv-LV"/>
              </w:rPr>
              <w:t>Apdzīvotas vieta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b/>
                <w:bCs/>
                <w:sz w:val="24"/>
                <w:szCs w:val="24"/>
                <w:lang w:eastAsia="lv-LV"/>
              </w:rPr>
              <w:t>Datums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b/>
                <w:bCs/>
                <w:sz w:val="24"/>
                <w:szCs w:val="24"/>
                <w:lang w:eastAsia="lv-LV"/>
              </w:rPr>
              <w:t>Laiks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b/>
                <w:bCs/>
                <w:sz w:val="24"/>
                <w:szCs w:val="24"/>
                <w:lang w:eastAsia="lv-LV"/>
              </w:rPr>
              <w:t>Datums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b/>
                <w:bCs/>
                <w:sz w:val="24"/>
                <w:szCs w:val="24"/>
                <w:lang w:eastAsia="lv-LV"/>
              </w:rPr>
              <w:t>Laiks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b/>
                <w:bCs/>
                <w:sz w:val="24"/>
                <w:szCs w:val="24"/>
                <w:lang w:eastAsia="lv-LV"/>
              </w:rPr>
              <w:t>Datums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b/>
                <w:bCs/>
                <w:sz w:val="24"/>
                <w:szCs w:val="24"/>
                <w:lang w:eastAsia="lv-LV"/>
              </w:rPr>
              <w:t>Laiks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b/>
                <w:bCs/>
                <w:color w:val="000000"/>
                <w:sz w:val="24"/>
                <w:szCs w:val="24"/>
                <w:lang w:eastAsia="lv-LV"/>
              </w:rPr>
              <w:t>Norises vieta</w:t>
            </w:r>
          </w:p>
        </w:tc>
      </w:tr>
      <w:tr w:rsidR="005D2F29" w:rsidRPr="005D2F29" w:rsidTr="005D2F29">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Kandavas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Zante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12.03.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16.05.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01.08.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Mehāniskajās darbnīcās, šoseja V1486 pretī Liepu ielai</w:t>
            </w:r>
          </w:p>
        </w:tc>
      </w:tr>
      <w:tr w:rsidR="005D2F29" w:rsidRPr="005D2F29" w:rsidTr="005D2F29">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Zemīte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12.03.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13:30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16.05.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13:30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16.07.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 xml:space="preserve">"Cerības", Pils iela (Zemītes tautas nams) </w:t>
            </w:r>
          </w:p>
        </w:tc>
      </w:tr>
      <w:tr w:rsidR="005D2F29" w:rsidRPr="005D2F29" w:rsidTr="005D2F29">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Cēre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16.03.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08.06.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13.07.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Pie Cēres muižas parka, šoseja V1435</w:t>
            </w:r>
          </w:p>
        </w:tc>
      </w:tr>
      <w:tr w:rsidR="005D2F29" w:rsidRPr="005D2F29" w:rsidTr="005D2F29">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p>
        </w:tc>
        <w:tc>
          <w:tcPr>
            <w:tcW w:w="0" w:type="auto"/>
            <w:tcBorders>
              <w:top w:val="single" w:sz="6" w:space="0" w:color="000000"/>
              <w:left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Kandava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04.04.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12.07.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 xml:space="preserve">Valteru iela 6 (Kandavas VLT teritorijā) </w:t>
            </w:r>
          </w:p>
        </w:tc>
      </w:tr>
      <w:tr w:rsidR="005D2F29" w:rsidRPr="005D2F29" w:rsidTr="005D2F29">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Kandava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04.04.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14:30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14.05.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12.07.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KS Kurzemīte mehānisko darbnīcu teritorijā</w:t>
            </w:r>
          </w:p>
        </w:tc>
      </w:tr>
      <w:tr w:rsidR="005D2F29" w:rsidRPr="005D2F29" w:rsidTr="005D2F29">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p>
        </w:tc>
        <w:tc>
          <w:tcPr>
            <w:tcW w:w="0" w:type="auto"/>
            <w:tcBorders>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Valdeķi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06.04.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08.06.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22.08.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 xml:space="preserve">Parka iela (pie mehāniskajām darbnīcām) </w:t>
            </w:r>
          </w:p>
        </w:tc>
      </w:tr>
      <w:tr w:rsidR="005D2F29" w:rsidRPr="005D2F29" w:rsidTr="005D2F29">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Matkule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06.04.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03.08.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Pie mehāniskajām darbnīcām, šoseja V1261</w:t>
            </w:r>
          </w:p>
        </w:tc>
      </w:tr>
      <w:tr w:rsidR="005D2F29" w:rsidRPr="005D2F29" w:rsidTr="005D2F29">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Vāne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06.04.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03.08.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13:30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Mehāniskajās darbnīcās</w:t>
            </w:r>
          </w:p>
        </w:tc>
      </w:tr>
      <w:tr w:rsidR="005D2F29" w:rsidRPr="005D2F29" w:rsidTr="005D2F29">
        <w:trPr>
          <w:tblCellSpacing w:w="0" w:type="dxa"/>
        </w:trPr>
        <w:tc>
          <w:tcPr>
            <w:tcW w:w="0" w:type="auto"/>
            <w:vMerge w:val="restart"/>
            <w:tcBorders>
              <w:top w:val="single" w:sz="6" w:space="0" w:color="000000"/>
              <w:left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Tukuma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Lestene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14.03.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04.06.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09.07.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Ābeļu iela (pie mehāniskajām darbnīcām)</w:t>
            </w:r>
          </w:p>
        </w:tc>
      </w:tr>
      <w:tr w:rsidR="005D2F29" w:rsidRPr="005D2F29" w:rsidTr="005D2F29">
        <w:trPr>
          <w:tblCellSpacing w:w="0" w:type="dxa"/>
        </w:trPr>
        <w:tc>
          <w:tcPr>
            <w:tcW w:w="0" w:type="auto"/>
            <w:vMerge/>
            <w:tcBorders>
              <w:top w:val="single" w:sz="6" w:space="0" w:color="000000"/>
              <w:left w:val="single" w:sz="6" w:space="0" w:color="000000"/>
              <w:right w:val="single" w:sz="6" w:space="0" w:color="000000"/>
            </w:tcBorders>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Tume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28.03.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Darbnīcu ceļš (mehāniskajās darbnīcās)</w:t>
            </w:r>
          </w:p>
        </w:tc>
      </w:tr>
      <w:tr w:rsidR="005D2F29" w:rsidRPr="005D2F29" w:rsidTr="005D2F29">
        <w:trPr>
          <w:tblCellSpacing w:w="0" w:type="dxa"/>
        </w:trPr>
        <w:tc>
          <w:tcPr>
            <w:tcW w:w="0" w:type="auto"/>
            <w:vMerge/>
            <w:tcBorders>
              <w:top w:val="single" w:sz="6" w:space="0" w:color="000000"/>
              <w:left w:val="single" w:sz="6" w:space="0" w:color="000000"/>
              <w:right w:val="single" w:sz="6" w:space="0" w:color="000000"/>
            </w:tcBorders>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Zentene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16.03.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08.06.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13.07.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Pie Zentenes centra saimniecības ēkas, ceļš 1364</w:t>
            </w:r>
          </w:p>
        </w:tc>
      </w:tr>
      <w:tr w:rsidR="005D2F29" w:rsidRPr="005D2F29" w:rsidTr="005D2F29">
        <w:trPr>
          <w:tblCellSpacing w:w="0" w:type="dxa"/>
        </w:trPr>
        <w:tc>
          <w:tcPr>
            <w:tcW w:w="0" w:type="auto"/>
            <w:vMerge/>
            <w:tcBorders>
              <w:top w:val="single" w:sz="6" w:space="0" w:color="000000"/>
              <w:left w:val="single" w:sz="6" w:space="0" w:color="000000"/>
              <w:right w:val="single" w:sz="6" w:space="0" w:color="000000"/>
            </w:tcBorders>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Pūre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16.03.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13:30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14.05.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12.07.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Daigones iela (pie mehāniskajām darbnīcām)</w:t>
            </w:r>
          </w:p>
        </w:tc>
      </w:tr>
      <w:tr w:rsidR="005D2F29" w:rsidRPr="005D2F29" w:rsidTr="005D2F29">
        <w:trPr>
          <w:tblCellSpacing w:w="0" w:type="dxa"/>
        </w:trPr>
        <w:tc>
          <w:tcPr>
            <w:tcW w:w="0" w:type="auto"/>
            <w:vMerge/>
            <w:tcBorders>
              <w:top w:val="single" w:sz="6" w:space="0" w:color="000000"/>
              <w:left w:val="single" w:sz="6" w:space="0" w:color="000000"/>
              <w:right w:val="single" w:sz="6" w:space="0" w:color="000000"/>
            </w:tcBorders>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Vienība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19.03.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Laukumā, pie šosejas V1455</w:t>
            </w:r>
          </w:p>
        </w:tc>
      </w:tr>
      <w:tr w:rsidR="005D2F29" w:rsidRPr="005D2F29" w:rsidTr="005D2F29">
        <w:trPr>
          <w:tblCellSpacing w:w="0" w:type="dxa"/>
        </w:trPr>
        <w:tc>
          <w:tcPr>
            <w:tcW w:w="0" w:type="auto"/>
            <w:vMerge/>
            <w:tcBorders>
              <w:top w:val="single" w:sz="6" w:space="0" w:color="000000"/>
              <w:left w:val="single" w:sz="6" w:space="0" w:color="000000"/>
              <w:right w:val="single" w:sz="6" w:space="0" w:color="000000"/>
            </w:tcBorders>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Irlava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05.04.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13.06.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Pretī Irlavas un Lestenes pagastu pārvaldei, ceļš 1460</w:t>
            </w:r>
          </w:p>
        </w:tc>
      </w:tr>
      <w:tr w:rsidR="005D2F29" w:rsidRPr="005D2F29" w:rsidTr="005D2F29">
        <w:trPr>
          <w:tblCellSpacing w:w="0" w:type="dxa"/>
        </w:trPr>
        <w:tc>
          <w:tcPr>
            <w:tcW w:w="0" w:type="auto"/>
            <w:vMerge/>
            <w:tcBorders>
              <w:top w:val="single" w:sz="6" w:space="0" w:color="000000"/>
              <w:left w:val="single" w:sz="6" w:space="0" w:color="000000"/>
              <w:right w:val="single" w:sz="6" w:space="0" w:color="000000"/>
            </w:tcBorders>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Džūkste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20.04.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18.05.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09.07.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Silenieku iela (darbnīcās)</w:t>
            </w:r>
          </w:p>
        </w:tc>
      </w:tr>
      <w:tr w:rsidR="005D2F29" w:rsidRPr="005D2F29" w:rsidTr="005D2F29">
        <w:trPr>
          <w:tblCellSpacing w:w="0" w:type="dxa"/>
        </w:trPr>
        <w:tc>
          <w:tcPr>
            <w:tcW w:w="0" w:type="auto"/>
            <w:vMerge/>
            <w:tcBorders>
              <w:top w:val="single" w:sz="6" w:space="0" w:color="000000"/>
              <w:left w:val="single" w:sz="6" w:space="0" w:color="000000"/>
              <w:right w:val="single" w:sz="6" w:space="0" w:color="000000"/>
            </w:tcBorders>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Sēme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20.04.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18.05.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13.07.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Mehāniskajās darbnīcās</w:t>
            </w:r>
          </w:p>
        </w:tc>
      </w:tr>
      <w:tr w:rsidR="005D2F29" w:rsidRPr="005D2F29" w:rsidTr="005D2F29">
        <w:trPr>
          <w:tblCellSpacing w:w="0" w:type="dxa"/>
        </w:trPr>
        <w:tc>
          <w:tcPr>
            <w:tcW w:w="0" w:type="auto"/>
            <w:vMerge/>
            <w:tcBorders>
              <w:top w:val="single" w:sz="6" w:space="0" w:color="000000"/>
              <w:left w:val="single" w:sz="6" w:space="0" w:color="000000"/>
              <w:right w:val="single" w:sz="6" w:space="0" w:color="000000"/>
            </w:tcBorders>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Slampe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20.04.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21.05.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11.07.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 xml:space="preserve">Dārza ceļš (pie mehāniskajām darbnīcām) </w:t>
            </w:r>
          </w:p>
        </w:tc>
      </w:tr>
      <w:tr w:rsidR="005D2F29" w:rsidRPr="005D2F29" w:rsidTr="005D2F29">
        <w:trPr>
          <w:tblCellSpacing w:w="0" w:type="dxa"/>
        </w:trPr>
        <w:tc>
          <w:tcPr>
            <w:tcW w:w="0" w:type="auto"/>
            <w:vMerge/>
            <w:tcBorders>
              <w:top w:val="single" w:sz="6" w:space="0" w:color="000000"/>
              <w:left w:val="single" w:sz="6" w:space="0" w:color="000000"/>
              <w:right w:val="single" w:sz="6" w:space="0" w:color="000000"/>
            </w:tcBorders>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proofErr w:type="spellStart"/>
            <w:r w:rsidRPr="005D2F29">
              <w:rPr>
                <w:rFonts w:ascii="Times New Roman" w:eastAsia="Times New Roman" w:hAnsi="Times New Roman" w:cs="Times New Roman"/>
                <w:sz w:val="24"/>
                <w:szCs w:val="24"/>
                <w:lang w:eastAsia="lv-LV"/>
              </w:rPr>
              <w:t>Abavnieki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18.05.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22.08.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13:30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Centra laukumā</w:t>
            </w:r>
          </w:p>
        </w:tc>
      </w:tr>
      <w:tr w:rsidR="005D2F29" w:rsidRPr="005D2F29" w:rsidTr="005D2F29">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Engures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Smārde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19.03.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11.06.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11.07.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 xml:space="preserve">Dzērvju iela (pie mehāniskajām darbnīcām) </w:t>
            </w:r>
          </w:p>
        </w:tc>
      </w:tr>
      <w:tr w:rsidR="005D2F29" w:rsidRPr="005D2F29" w:rsidTr="005D2F29">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Engure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16.04.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 xml:space="preserve">Rosmes iela (laukumā) </w:t>
            </w:r>
          </w:p>
        </w:tc>
      </w:tr>
      <w:tr w:rsidR="005D2F29" w:rsidRPr="005D2F29" w:rsidTr="005D2F29">
        <w:trPr>
          <w:tblCellSpacing w:w="0" w:type="dxa"/>
        </w:trPr>
        <w:tc>
          <w:tcPr>
            <w:tcW w:w="0" w:type="auto"/>
            <w:vMerge w:val="restart"/>
            <w:tcBorders>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Jaunpils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Jaunpils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05.04.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 xml:space="preserve">Sudrabu iela (pie mehāniskajām darbnīcām) </w:t>
            </w:r>
          </w:p>
        </w:tc>
      </w:tr>
      <w:tr w:rsidR="005D2F29" w:rsidRPr="005D2F29" w:rsidTr="005D2F29">
        <w:trPr>
          <w:tblCellSpacing w:w="0" w:type="dxa"/>
        </w:trPr>
        <w:tc>
          <w:tcPr>
            <w:tcW w:w="0" w:type="auto"/>
            <w:vMerge/>
            <w:tcBorders>
              <w:left w:val="single" w:sz="6" w:space="0" w:color="000000"/>
              <w:bottom w:val="single" w:sz="6" w:space="0" w:color="000000"/>
              <w:right w:val="single" w:sz="6" w:space="0" w:color="000000"/>
            </w:tcBorders>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proofErr w:type="spellStart"/>
            <w:r w:rsidRPr="005D2F29">
              <w:rPr>
                <w:rFonts w:ascii="Times New Roman" w:eastAsia="Times New Roman" w:hAnsi="Times New Roman" w:cs="Times New Roman"/>
                <w:sz w:val="24"/>
                <w:szCs w:val="24"/>
                <w:lang w:eastAsia="lv-LV"/>
              </w:rPr>
              <w:t>Viesatas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18.04.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13.06.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20.08.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2F29" w:rsidRPr="005D2F29" w:rsidRDefault="005D2F29" w:rsidP="005D2F29">
            <w:pPr>
              <w:spacing w:after="0" w:line="240" w:lineRule="auto"/>
              <w:rPr>
                <w:rFonts w:ascii="Calibri" w:eastAsia="Times New Roman" w:hAnsi="Calibri" w:cs="Calibri"/>
                <w:sz w:val="20"/>
                <w:szCs w:val="20"/>
                <w:lang w:eastAsia="lv-LV"/>
              </w:rPr>
            </w:pPr>
            <w:r w:rsidRPr="005D2F29">
              <w:rPr>
                <w:rFonts w:ascii="Times New Roman" w:eastAsia="Times New Roman" w:hAnsi="Times New Roman" w:cs="Times New Roman"/>
                <w:sz w:val="24"/>
                <w:szCs w:val="24"/>
                <w:lang w:eastAsia="lv-LV"/>
              </w:rPr>
              <w:t xml:space="preserve">Darbnīcu iela (pie mehāniskajām darbnīcām) </w:t>
            </w:r>
          </w:p>
        </w:tc>
      </w:tr>
    </w:tbl>
    <w:p w:rsidR="00D468A2" w:rsidRPr="005D2F29" w:rsidRDefault="00081EDA" w:rsidP="005D2F29"/>
    <w:sectPr w:rsidR="00D468A2" w:rsidRPr="005D2F29" w:rsidSect="008F660E">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60E"/>
    <w:rsid w:val="00037665"/>
    <w:rsid w:val="00054A3C"/>
    <w:rsid w:val="00081EDA"/>
    <w:rsid w:val="005D2F29"/>
    <w:rsid w:val="008F66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279C0-5048-4A14-BB38-6A34B078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44393">
      <w:bodyDiv w:val="1"/>
      <w:marLeft w:val="0"/>
      <w:marRight w:val="0"/>
      <w:marTop w:val="0"/>
      <w:marBottom w:val="0"/>
      <w:divBdr>
        <w:top w:val="none" w:sz="0" w:space="0" w:color="auto"/>
        <w:left w:val="none" w:sz="0" w:space="0" w:color="auto"/>
        <w:bottom w:val="none" w:sz="0" w:space="0" w:color="auto"/>
        <w:right w:val="none" w:sz="0" w:space="0" w:color="auto"/>
      </w:divBdr>
    </w:div>
    <w:div w:id="207022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1654</Words>
  <Characters>944</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Mergups</dc:creator>
  <cp:keywords/>
  <dc:description/>
  <cp:lastModifiedBy>Janis Mergups</cp:lastModifiedBy>
  <cp:revision>3</cp:revision>
  <dcterms:created xsi:type="dcterms:W3CDTF">2018-02-27T10:00:00Z</dcterms:created>
  <dcterms:modified xsi:type="dcterms:W3CDTF">2018-02-27T10:01:00Z</dcterms:modified>
</cp:coreProperties>
</file>