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FE72A3">
        <w:rPr>
          <w:sz w:val="32"/>
          <w:szCs w:val="32"/>
          <w:lang w:val="lv-LV"/>
        </w:rPr>
        <w:t>10</w:t>
      </w:r>
      <w:r w:rsidR="003D1090">
        <w:rPr>
          <w:sz w:val="32"/>
          <w:szCs w:val="32"/>
          <w:lang w:val="lv-LV"/>
        </w:rPr>
        <w:t>. jūlijā</w:t>
      </w:r>
    </w:p>
    <w:p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3D1090" w:rsidRDefault="00960D17" w:rsidP="00960D17">
      <w:pPr>
        <w:spacing w:before="120" w:after="120"/>
        <w:jc w:val="center"/>
        <w:rPr>
          <w:sz w:val="32"/>
          <w:szCs w:val="32"/>
          <w:lang w:val="lv-LV"/>
        </w:rPr>
      </w:pPr>
      <w:r w:rsidRPr="00533EB7">
        <w:rPr>
          <w:sz w:val="32"/>
          <w:szCs w:val="32"/>
          <w:lang w:val="lv-LV"/>
        </w:rPr>
        <w:t>„</w:t>
      </w:r>
      <w:r w:rsidR="003D1090">
        <w:rPr>
          <w:sz w:val="32"/>
          <w:szCs w:val="32"/>
          <w:lang w:val="lv-LV"/>
        </w:rPr>
        <w:t xml:space="preserve">Kandavas internātvidusskolas ēkas fasāžu vienkāršotā atjaunošana </w:t>
      </w:r>
    </w:p>
    <w:p w:rsidR="00960D17" w:rsidRPr="00EB7075" w:rsidRDefault="003D1090" w:rsidP="00960D17">
      <w:pPr>
        <w:spacing w:before="120" w:after="120"/>
        <w:jc w:val="center"/>
        <w:rPr>
          <w:sz w:val="32"/>
          <w:szCs w:val="32"/>
          <w:lang w:val="lv-LV"/>
        </w:rPr>
      </w:pPr>
      <w:r>
        <w:rPr>
          <w:sz w:val="32"/>
          <w:szCs w:val="32"/>
          <w:lang w:val="lv-LV"/>
        </w:rPr>
        <w:t>un logu nomaiņa</w:t>
      </w:r>
      <w:r w:rsidR="00D97779" w:rsidRPr="00533EB7">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57074">
        <w:rPr>
          <w:sz w:val="32"/>
          <w:szCs w:val="32"/>
          <w:lang w:val="lv-LV"/>
        </w:rPr>
        <w:t>2</w:t>
      </w:r>
      <w:r w:rsidR="003D1090">
        <w:rPr>
          <w:sz w:val="32"/>
          <w:szCs w:val="32"/>
          <w:lang w:val="lv-LV"/>
        </w:rPr>
        <w:t>7</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6D0BDD">
        <w:rPr>
          <w:b/>
          <w:sz w:val="24"/>
          <w:szCs w:val="24"/>
          <w:lang w:val="lv-LV"/>
        </w:rPr>
        <w:t>:</w:t>
      </w:r>
      <w:r w:rsidR="0064526C" w:rsidRPr="006D0BDD">
        <w:rPr>
          <w:shd w:val="clear" w:color="auto" w:fill="FFFFFF"/>
          <w:lang w:val="lv-LV"/>
        </w:rPr>
        <w:t xml:space="preserve"> </w:t>
      </w:r>
      <w:r w:rsidR="00370370" w:rsidRPr="006D0BDD">
        <w:rPr>
          <w:sz w:val="32"/>
          <w:szCs w:val="32"/>
          <w:shd w:val="clear" w:color="auto" w:fill="FFFFFF"/>
          <w:lang w:val="lv-LV"/>
        </w:rPr>
        <w:t>45214200-2; 45443000-</w:t>
      </w:r>
      <w:r w:rsidR="00FE72A3">
        <w:rPr>
          <w:sz w:val="32"/>
          <w:szCs w:val="32"/>
          <w:shd w:val="clear" w:color="auto" w:fill="FFFFFF"/>
          <w:lang w:val="lv-LV"/>
        </w:rPr>
        <w:t>4</w:t>
      </w:r>
      <w:r w:rsidRPr="00EB7075">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C70A2A"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C70A2A"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370370">
        <w:rPr>
          <w:sz w:val="24"/>
          <w:szCs w:val="24"/>
          <w:lang w:val="lv-LV"/>
        </w:rPr>
        <w:t>Kandavas internātvidusskolas fasāžu vienkāršotā atjaunošana un sporta korpusa logu nomaiņa</w:t>
      </w:r>
      <w:r w:rsidR="008033B3" w:rsidDel="008033B3">
        <w:rPr>
          <w:sz w:val="24"/>
          <w:szCs w:val="24"/>
        </w:rPr>
        <w:t xml:space="preserve">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370370">
        <w:rPr>
          <w:sz w:val="24"/>
          <w:szCs w:val="24"/>
        </w:rPr>
        <w:t>Apliecinājuma karti</w:t>
      </w:r>
      <w:r w:rsidR="009D28FC">
        <w:rPr>
          <w:sz w:val="24"/>
          <w:szCs w:val="24"/>
        </w:rPr>
        <w:t xml:space="preserve"> “</w:t>
      </w:r>
      <w:r w:rsidR="00370370">
        <w:rPr>
          <w:sz w:val="24"/>
          <w:szCs w:val="24"/>
          <w:lang w:val="lv-LV"/>
        </w:rPr>
        <w:t>Kandavas internātvidusskolas fasāžu vienkāršotā atjaunošana, sporta korpusa logu nomaiņa</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370370"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370370">
        <w:rPr>
          <w:sz w:val="24"/>
          <w:szCs w:val="24"/>
          <w:shd w:val="clear" w:color="auto" w:fill="FFFFFF"/>
        </w:rPr>
        <w:t>45214200-2</w:t>
      </w:r>
      <w:r w:rsidR="008F62B6">
        <w:rPr>
          <w:sz w:val="24"/>
          <w:szCs w:val="24"/>
          <w:shd w:val="clear" w:color="auto" w:fill="FFFFFF"/>
        </w:rPr>
        <w:t xml:space="preserve"> (</w:t>
      </w:r>
      <w:r w:rsidR="00370370">
        <w:rPr>
          <w:sz w:val="24"/>
          <w:szCs w:val="24"/>
          <w:shd w:val="clear" w:color="auto" w:fill="FFFFFF"/>
        </w:rPr>
        <w:t>Skolu ēku celtniecības darbi</w:t>
      </w:r>
      <w:r w:rsidR="008F62B6">
        <w:rPr>
          <w:sz w:val="24"/>
          <w:szCs w:val="24"/>
          <w:shd w:val="clear" w:color="auto" w:fill="FFFFFF"/>
        </w:rPr>
        <w:t>);</w:t>
      </w:r>
    </w:p>
    <w:p w:rsidR="00370370" w:rsidRPr="000F3FCD" w:rsidRDefault="00370370" w:rsidP="00370370">
      <w:pPr>
        <w:pStyle w:val="ListParagraph"/>
        <w:widowControl/>
        <w:overflowPunct/>
        <w:autoSpaceDE/>
        <w:autoSpaceDN/>
        <w:adjustRightInd/>
        <w:ind w:left="993"/>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45443000-</w:t>
      </w:r>
      <w:r w:rsidR="00FE72A3">
        <w:rPr>
          <w:sz w:val="24"/>
          <w:szCs w:val="24"/>
        </w:rPr>
        <w:t>4</w:t>
      </w:r>
      <w:r>
        <w:rPr>
          <w:sz w:val="24"/>
          <w:szCs w:val="24"/>
        </w:rPr>
        <w:t xml:space="preserve"> (Fasādes darbi).</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216CC">
        <w:rPr>
          <w:sz w:val="24"/>
          <w:szCs w:val="24"/>
        </w:rPr>
        <w:t>2</w:t>
      </w:r>
      <w:r w:rsidR="00370370">
        <w:rPr>
          <w:sz w:val="24"/>
          <w:szCs w:val="24"/>
        </w:rPr>
        <w:t>7</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w:t>
      </w:r>
      <w:r w:rsidR="00370370">
        <w:rPr>
          <w:sz w:val="24"/>
          <w:szCs w:val="24"/>
          <w:lang w:val="lv-LV"/>
        </w:rPr>
        <w:t xml:space="preserve"> </w:t>
      </w:r>
      <w:r w:rsidR="00491488">
        <w:rPr>
          <w:sz w:val="24"/>
          <w:szCs w:val="24"/>
          <w:lang w:val="lv-LV"/>
        </w:rPr>
        <w:t>2018. gada 1</w:t>
      </w:r>
      <w:r w:rsidR="00FE72A3">
        <w:rPr>
          <w:sz w:val="24"/>
          <w:szCs w:val="24"/>
          <w:lang w:val="lv-LV"/>
        </w:rPr>
        <w:t>. oktobris</w:t>
      </w:r>
      <w:r w:rsidR="00370370">
        <w:rPr>
          <w:sz w:val="24"/>
          <w:szCs w:val="24"/>
          <w:lang w:val="lv-LV"/>
        </w:rPr>
        <w:t xml:space="preserve"> </w:t>
      </w:r>
      <w:r w:rsidR="00AB17E5">
        <w:rPr>
          <w:sz w:val="24"/>
          <w:szCs w:val="24"/>
          <w:lang w:val="lv-LV"/>
        </w:rPr>
        <w:t>(</w:t>
      </w:r>
      <w:r w:rsidR="00353A74">
        <w:rPr>
          <w:sz w:val="24"/>
          <w:szCs w:val="24"/>
          <w:lang w:val="lv-LV"/>
        </w:rPr>
        <w:t>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 xml:space="preserve">ūvdarbu pilnīgai izpildei, ko apliecina aizpildīta </w:t>
      </w:r>
      <w:r w:rsidR="00370370">
        <w:rPr>
          <w:sz w:val="24"/>
          <w:szCs w:val="24"/>
        </w:rPr>
        <w:t>apliecinājuma kartes</w:t>
      </w:r>
      <w:r w:rsidR="00353A74" w:rsidRPr="008A4DA3">
        <w:rPr>
          <w:sz w:val="24"/>
          <w:szCs w:val="24"/>
        </w:rPr>
        <w:t xml:space="preserve"> II.daļa  “Būvdarbu pabeigšana”</w:t>
      </w:r>
      <w:r w:rsidR="00AB17E5">
        <w:rPr>
          <w:sz w:val="24"/>
          <w:szCs w:val="24"/>
        </w:rPr>
        <w:t>)</w:t>
      </w:r>
      <w:r w:rsidR="009D28FC">
        <w:rPr>
          <w:sz w:val="24"/>
          <w:szCs w:val="24"/>
          <w:lang w:val="lv-LV"/>
        </w:rPr>
        <w:t>;</w:t>
      </w:r>
      <w:r w:rsidRPr="00151011">
        <w:rPr>
          <w:sz w:val="24"/>
          <w:szCs w:val="24"/>
          <w:lang w:val="lv-LV"/>
        </w:rPr>
        <w:t xml:space="preserve"> </w:t>
      </w:r>
    </w:p>
    <w:p w:rsidR="00F25257" w:rsidRPr="00F25257" w:rsidRDefault="00F25257" w:rsidP="00491488">
      <w:pPr>
        <w:pStyle w:val="ListParagraph"/>
        <w:widowControl/>
        <w:tabs>
          <w:tab w:val="left" w:pos="284"/>
          <w:tab w:val="left" w:pos="426"/>
        </w:tabs>
        <w:overflowPunct/>
        <w:autoSpaceDE/>
        <w:autoSpaceDN/>
        <w:adjustRightInd/>
        <w:ind w:left="284" w:right="-1" w:hanging="284"/>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w:t>
      </w:r>
      <w:r w:rsidR="00491488">
        <w:rPr>
          <w:sz w:val="24"/>
          <w:szCs w:val="24"/>
          <w:lang w:val="lv-LV"/>
        </w:rPr>
        <w:t xml:space="preserve">  </w:t>
      </w:r>
      <w:r w:rsidRPr="008033B3">
        <w:rPr>
          <w:sz w:val="24"/>
          <w:szCs w:val="24"/>
          <w:lang w:val="lv-LV"/>
        </w:rPr>
        <w:t xml:space="preserve">piedāvātās Līgumcenas pārsniedz Kandavas novada domes budžetā piešķirtos līdzekļus. </w:t>
      </w: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w:t>
      </w:r>
      <w:r w:rsidR="00411D87" w:rsidRPr="00FE72A3">
        <w:rPr>
          <w:sz w:val="24"/>
          <w:szCs w:val="24"/>
        </w:rPr>
        <w:t xml:space="preserve">līdz </w:t>
      </w:r>
      <w:r w:rsidR="00411D87" w:rsidRPr="00FE72A3">
        <w:rPr>
          <w:b/>
          <w:sz w:val="24"/>
          <w:szCs w:val="24"/>
        </w:rPr>
        <w:t>2018.</w:t>
      </w:r>
      <w:r w:rsidR="00387D34" w:rsidRPr="00FE72A3">
        <w:rPr>
          <w:b/>
          <w:sz w:val="24"/>
          <w:szCs w:val="24"/>
        </w:rPr>
        <w:t xml:space="preserve"> </w:t>
      </w:r>
      <w:r w:rsidR="00411D87" w:rsidRPr="00FE72A3">
        <w:rPr>
          <w:b/>
          <w:sz w:val="24"/>
          <w:szCs w:val="24"/>
        </w:rPr>
        <w:t xml:space="preserve">gada </w:t>
      </w:r>
      <w:r w:rsidR="00FE72A3" w:rsidRPr="00FE72A3">
        <w:rPr>
          <w:b/>
          <w:sz w:val="24"/>
          <w:szCs w:val="24"/>
        </w:rPr>
        <w:t>1. augustam</w:t>
      </w:r>
      <w:r w:rsidR="00411D87" w:rsidRPr="00411D87">
        <w:rPr>
          <w:sz w:val="24"/>
          <w:szCs w:val="24"/>
        </w:rPr>
        <w:t xml:space="preserve">               </w:t>
      </w:r>
      <w:r w:rsidR="00411D87" w:rsidRPr="00411D87">
        <w:rPr>
          <w:b/>
          <w:sz w:val="24"/>
          <w:szCs w:val="24"/>
        </w:rPr>
        <w:t xml:space="preserve">plkst. </w:t>
      </w:r>
      <w:r w:rsidR="00FE72A3">
        <w:rPr>
          <w:b/>
          <w:sz w:val="24"/>
          <w:szCs w:val="24"/>
        </w:rPr>
        <w:t>11</w:t>
      </w:r>
      <w:r w:rsidR="00411D87" w:rsidRPr="00411D87">
        <w:rPr>
          <w:b/>
          <w:sz w:val="24"/>
          <w:szCs w:val="24"/>
        </w:rPr>
        <w:t>:00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lastRenderedPageBreak/>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FE72A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w:t>
      </w:r>
      <w:r w:rsidRPr="00FE72A3">
        <w:rPr>
          <w:rFonts w:eastAsia="SimSun"/>
          <w:kern w:val="0"/>
          <w:sz w:val="24"/>
          <w:szCs w:val="24"/>
          <w:lang w:val="lv-LV" w:eastAsia="zh-CN"/>
        </w:rPr>
        <w:t>Piedāvājums iesniedzams aizlīmētā, aizzīmogotā aploksnē (bandrolē), uz kuras jānorāda:</w:t>
      </w:r>
    </w:p>
    <w:p w:rsidR="00411D87" w:rsidRPr="00FE72A3"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FE72A3">
        <w:rPr>
          <w:rFonts w:eastAsia="SimSun"/>
          <w:kern w:val="0"/>
          <w:sz w:val="24"/>
          <w:szCs w:val="24"/>
          <w:lang w:val="lv-LV" w:eastAsia="zh-CN"/>
        </w:rPr>
        <w:t>Pasūtītāja nosaukums un adrese;</w:t>
      </w:r>
    </w:p>
    <w:p w:rsidR="00411D87" w:rsidRPr="00FE72A3"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FE72A3">
        <w:rPr>
          <w:rFonts w:eastAsia="SimSun"/>
          <w:kern w:val="0"/>
          <w:sz w:val="24"/>
          <w:szCs w:val="24"/>
          <w:lang w:val="lv-LV" w:eastAsia="zh-CN"/>
        </w:rPr>
        <w:t>Pretendenta nosaukums un adrese;</w:t>
      </w:r>
    </w:p>
    <w:p w:rsidR="00411D87" w:rsidRPr="00FE72A3"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FE72A3">
        <w:rPr>
          <w:rFonts w:eastAsia="SimSun"/>
          <w:kern w:val="0"/>
          <w:sz w:val="24"/>
          <w:szCs w:val="24"/>
          <w:lang w:val="lv-LV" w:eastAsia="zh-CN"/>
        </w:rPr>
        <w:t>Atzīme „</w:t>
      </w:r>
      <w:r w:rsidR="00FE72A3">
        <w:rPr>
          <w:rFonts w:eastAsia="SimSun"/>
          <w:kern w:val="0"/>
          <w:sz w:val="24"/>
          <w:szCs w:val="24"/>
          <w:lang w:val="lv-LV" w:eastAsia="zh-CN"/>
        </w:rPr>
        <w:t>Kandavas internātvidusskolas ēkas fasāžu vienkāršotā atjaunošana un logu nomaiņa</w:t>
      </w:r>
      <w:r w:rsidRPr="00FE72A3">
        <w:rPr>
          <w:rFonts w:eastAsia="SimSun"/>
          <w:kern w:val="0"/>
          <w:sz w:val="24"/>
          <w:szCs w:val="24"/>
          <w:lang w:val="lv-LV" w:eastAsia="zh-CN"/>
        </w:rPr>
        <w:t>” iepirkuma</w:t>
      </w:r>
      <w:r w:rsidRPr="00FE72A3">
        <w:rPr>
          <w:rFonts w:eastAsia="SimSun"/>
          <w:iCs/>
          <w:kern w:val="0"/>
          <w:sz w:val="24"/>
          <w:szCs w:val="24"/>
          <w:lang w:val="lv-LV" w:eastAsia="zh-CN"/>
        </w:rPr>
        <w:t xml:space="preserve"> identifikācijas numurs – KND 2018/</w:t>
      </w:r>
      <w:r w:rsidR="00387D34" w:rsidRPr="00FE72A3">
        <w:rPr>
          <w:rFonts w:eastAsia="SimSun"/>
          <w:iCs/>
          <w:kern w:val="0"/>
          <w:sz w:val="24"/>
          <w:szCs w:val="24"/>
          <w:lang w:val="lv-LV" w:eastAsia="zh-CN"/>
        </w:rPr>
        <w:t>2</w:t>
      </w:r>
      <w:r w:rsidR="00491488" w:rsidRPr="00FE72A3">
        <w:rPr>
          <w:rFonts w:eastAsia="SimSun"/>
          <w:iCs/>
          <w:kern w:val="0"/>
          <w:sz w:val="24"/>
          <w:szCs w:val="24"/>
          <w:lang w:val="lv-LV" w:eastAsia="zh-CN"/>
        </w:rPr>
        <w:t>7</w:t>
      </w:r>
      <w:r w:rsidRPr="00FE72A3">
        <w:rPr>
          <w:rFonts w:eastAsia="SimSun"/>
          <w:iCs/>
          <w:kern w:val="0"/>
          <w:sz w:val="24"/>
          <w:szCs w:val="24"/>
          <w:lang w:val="lv-LV" w:eastAsia="zh-CN"/>
        </w:rPr>
        <w:t>.</w:t>
      </w:r>
      <w:r w:rsidRPr="00FE72A3">
        <w:rPr>
          <w:rFonts w:eastAsia="SimSun"/>
          <w:kern w:val="0"/>
          <w:sz w:val="24"/>
          <w:szCs w:val="24"/>
          <w:lang w:val="lv-LV" w:eastAsia="zh-CN"/>
        </w:rPr>
        <w:t xml:space="preserve"> Neatvērt līdz </w:t>
      </w:r>
      <w:r w:rsidR="00FE72A3">
        <w:rPr>
          <w:rFonts w:eastAsia="SimSun"/>
          <w:kern w:val="0"/>
          <w:sz w:val="24"/>
          <w:szCs w:val="24"/>
          <w:lang w:val="lv-LV" w:eastAsia="zh-CN"/>
        </w:rPr>
        <w:t xml:space="preserve">           </w:t>
      </w:r>
      <w:r w:rsidR="00FE72A3">
        <w:rPr>
          <w:rFonts w:eastAsia="SimSun"/>
        </w:rPr>
        <w:t xml:space="preserve">             </w:t>
      </w:r>
      <w:r w:rsidRPr="00FE72A3">
        <w:rPr>
          <w:rFonts w:eastAsia="SimSun"/>
          <w:b/>
          <w:kern w:val="0"/>
          <w:sz w:val="24"/>
          <w:szCs w:val="24"/>
          <w:lang w:val="lv-LV" w:eastAsia="zh-CN"/>
        </w:rPr>
        <w:t>2018.</w:t>
      </w:r>
      <w:r w:rsidR="00B63E09" w:rsidRPr="00FE72A3">
        <w:rPr>
          <w:rFonts w:eastAsia="SimSun"/>
          <w:b/>
          <w:kern w:val="0"/>
          <w:sz w:val="24"/>
          <w:szCs w:val="24"/>
          <w:lang w:val="lv-LV" w:eastAsia="zh-CN"/>
        </w:rPr>
        <w:t xml:space="preserve"> </w:t>
      </w:r>
      <w:r w:rsidRPr="00FE72A3">
        <w:rPr>
          <w:rFonts w:eastAsia="SimSun"/>
          <w:b/>
          <w:kern w:val="0"/>
          <w:sz w:val="24"/>
          <w:szCs w:val="24"/>
          <w:lang w:val="lv-LV" w:eastAsia="zh-CN"/>
        </w:rPr>
        <w:t xml:space="preserve">gada </w:t>
      </w:r>
      <w:r w:rsidR="008565EB" w:rsidRPr="00FE72A3">
        <w:rPr>
          <w:rFonts w:eastAsia="SimSun"/>
          <w:b/>
          <w:kern w:val="0"/>
          <w:sz w:val="24"/>
          <w:szCs w:val="24"/>
          <w:lang w:val="lv-LV" w:eastAsia="zh-CN"/>
        </w:rPr>
        <w:t>1</w:t>
      </w:r>
      <w:r w:rsidR="00FE72A3" w:rsidRPr="00FE72A3">
        <w:rPr>
          <w:rFonts w:eastAsia="SimSun"/>
          <w:b/>
          <w:kern w:val="0"/>
          <w:sz w:val="24"/>
          <w:szCs w:val="24"/>
          <w:lang w:val="lv-LV" w:eastAsia="zh-CN"/>
        </w:rPr>
        <w:t>. augustam</w:t>
      </w:r>
      <w:r w:rsidRPr="00FE72A3">
        <w:rPr>
          <w:rFonts w:eastAsia="SimSun"/>
          <w:kern w:val="0"/>
          <w:sz w:val="24"/>
          <w:szCs w:val="24"/>
          <w:lang w:val="lv-LV" w:eastAsia="zh-CN"/>
        </w:rPr>
        <w:t xml:space="preserve">, </w:t>
      </w:r>
      <w:r w:rsidRPr="00FE72A3">
        <w:rPr>
          <w:rFonts w:eastAsia="SimSun"/>
          <w:b/>
          <w:kern w:val="0"/>
          <w:sz w:val="24"/>
          <w:szCs w:val="24"/>
          <w:lang w:val="lv-LV" w:eastAsia="zh-CN"/>
        </w:rPr>
        <w:t xml:space="preserve">plkst. </w:t>
      </w:r>
      <w:r w:rsidR="00FE72A3" w:rsidRPr="00FE72A3">
        <w:rPr>
          <w:rFonts w:eastAsia="SimSun"/>
          <w:b/>
          <w:kern w:val="0"/>
          <w:sz w:val="24"/>
          <w:szCs w:val="24"/>
          <w:lang w:val="lv-LV" w:eastAsia="zh-CN"/>
        </w:rPr>
        <w:t>11</w:t>
      </w:r>
      <w:r w:rsidRPr="00FE72A3">
        <w:rPr>
          <w:rFonts w:eastAsia="SimSun"/>
          <w:b/>
          <w:kern w:val="0"/>
          <w:sz w:val="24"/>
          <w:szCs w:val="24"/>
          <w:lang w:val="lv-LV" w:eastAsia="zh-CN"/>
        </w:rPr>
        <w:t>:00</w:t>
      </w:r>
      <w:r w:rsidRPr="00FE72A3">
        <w:rPr>
          <w:rFonts w:eastAsia="SimSun"/>
          <w:kern w:val="0"/>
          <w:sz w:val="24"/>
          <w:szCs w:val="24"/>
          <w:lang w:val="lv-LV" w:eastAsia="zh-CN"/>
        </w:rPr>
        <w:t>.</w:t>
      </w:r>
    </w:p>
    <w:p w:rsidR="00411D87" w:rsidRPr="00FE72A3"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FE72A3">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6D0BDD"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 xml:space="preserve">Ārvalstī reģistrētam Pretendentam jāiesniedz kompetentas attiecīgās valsts institūcijas izsniegts dokuments, kas apliecina, ka Pretendents ir reģistrēts atbilstoši tās valsts normatīvo aktu </w:t>
            </w:r>
            <w:r w:rsidRPr="00533A54">
              <w:rPr>
                <w:sz w:val="24"/>
                <w:szCs w:val="24"/>
              </w:rPr>
              <w:lastRenderedPageBreak/>
              <w:t>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6D0BDD" w:rsidTr="00742201">
        <w:trPr>
          <w:trHeight w:val="2224"/>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sidR="00DF3B9A" w:rsidRPr="00112607">
              <w:rPr>
                <w:color w:val="000000"/>
                <w:kern w:val="0"/>
                <w:shd w:val="clear" w:color="auto" w:fill="FFFFFF"/>
                <w:lang w:val="lv-LV"/>
              </w:rPr>
              <w:t xml:space="preserve"> līdzīga rakstura</w:t>
            </w:r>
            <w:r w:rsidR="00370370">
              <w:rPr>
                <w:color w:val="000000"/>
                <w:kern w:val="0"/>
                <w:shd w:val="clear" w:color="auto" w:fill="FFFFFF"/>
                <w:lang w:val="lv-LV"/>
              </w:rPr>
              <w:t xml:space="preserve"> ēku </w:t>
            </w:r>
            <w:r w:rsidR="00DF3B9A" w:rsidRPr="003E26B5">
              <w:rPr>
                <w:color w:val="000000"/>
                <w:kern w:val="0"/>
                <w:shd w:val="clear" w:color="auto" w:fill="FFFFFF"/>
                <w:lang w:val="lv-LV"/>
              </w:rPr>
              <w:t>būvniecības, atjaunošanas vai pārbūves</w:t>
            </w:r>
            <w:r w:rsidR="00DF3B9A">
              <w:rPr>
                <w:color w:val="000000"/>
                <w:kern w:val="0"/>
                <w:shd w:val="clear" w:color="auto" w:fill="FFFFFF"/>
                <w:lang w:val="lv-LV"/>
              </w:rPr>
              <w:t xml:space="preserve"> </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sidR="008565EB">
              <w:rPr>
                <w:color w:val="000000"/>
                <w:kern w:val="0"/>
                <w:shd w:val="clear" w:color="auto" w:fill="FFFFFF"/>
                <w:lang w:val="lv-LV"/>
              </w:rPr>
              <w:t>2</w:t>
            </w:r>
            <w:r>
              <w:rPr>
                <w:color w:val="000000"/>
                <w:kern w:val="0"/>
                <w:shd w:val="clear" w:color="auto" w:fill="FFFFFF"/>
                <w:lang w:val="lv-LV"/>
              </w:rPr>
              <w:t>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6D0BDD"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 xml:space="preserve">5.4.1. </w:t>
            </w:r>
            <w:r w:rsidR="0041295A">
              <w:rPr>
                <w:b/>
                <w:color w:val="000000"/>
                <w:kern w:val="0"/>
                <w:sz w:val="24"/>
                <w:szCs w:val="24"/>
                <w:shd w:val="clear" w:color="auto" w:fill="FFFFFF"/>
                <w:lang w:val="lv-LV"/>
              </w:rPr>
              <w:t>ēku būv</w:t>
            </w:r>
            <w:r w:rsidR="00370370">
              <w:rPr>
                <w:b/>
                <w:color w:val="000000"/>
                <w:kern w:val="0"/>
                <w:sz w:val="24"/>
                <w:szCs w:val="24"/>
                <w:shd w:val="clear" w:color="auto" w:fill="FFFFFF"/>
                <w:lang w:val="lv-LV"/>
              </w:rPr>
              <w:t>darbu</w:t>
            </w:r>
            <w:r>
              <w:rPr>
                <w:b/>
                <w:color w:val="000000"/>
                <w:kern w:val="0"/>
                <w:sz w:val="24"/>
                <w:szCs w:val="24"/>
                <w:shd w:val="clear" w:color="auto" w:fill="FFFFFF"/>
                <w:lang w:val="lv-LV"/>
              </w:rPr>
              <w:t xml:space="preserve">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6D0BDD" w:rsidTr="003758DB">
        <w:trPr>
          <w:trHeight w:val="699"/>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 xml:space="preserve">Klāt jāpievieno dokuments, kas apliecina </w:t>
            </w:r>
            <w:r w:rsidRPr="00AC7DD9">
              <w:rPr>
                <w:sz w:val="24"/>
                <w:szCs w:val="24"/>
                <w:lang w:val="lv-LV"/>
              </w:rPr>
              <w:lastRenderedPageBreak/>
              <w:t>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6D0BDD"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8565EB">
      <w:pPr>
        <w:pStyle w:val="Stils1"/>
        <w:numPr>
          <w:ilvl w:val="1"/>
          <w:numId w:val="12"/>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Lokālajām</w:t>
      </w:r>
      <w:r w:rsidR="00E64007">
        <w:rPr>
          <w:sz w:val="24"/>
          <w:szCs w:val="24"/>
        </w:rPr>
        <w:t xml:space="preserve"> tām</w:t>
      </w:r>
      <w:r w:rsidR="00F85718">
        <w:rPr>
          <w:sz w:val="24"/>
          <w:szCs w:val="24"/>
        </w:rPr>
        <w:t>ēm</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lastRenderedPageBreak/>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 xml:space="preserve">3. pielikums – Pretendenta kvalifikācija uz </w:t>
      </w:r>
      <w:r w:rsidR="00FE72A3">
        <w:rPr>
          <w:sz w:val="24"/>
          <w:szCs w:val="24"/>
        </w:rPr>
        <w:t>1</w:t>
      </w:r>
      <w:r>
        <w:rPr>
          <w:sz w:val="24"/>
          <w:szCs w:val="24"/>
        </w:rPr>
        <w:t>(vienas) lp;</w:t>
      </w:r>
    </w:p>
    <w:p w:rsidR="008A6594" w:rsidRPr="00B95E20" w:rsidRDefault="008A6594" w:rsidP="00960D17">
      <w:pPr>
        <w:tabs>
          <w:tab w:val="left" w:pos="851"/>
        </w:tabs>
        <w:ind w:right="28"/>
        <w:jc w:val="both"/>
        <w:rPr>
          <w:sz w:val="24"/>
          <w:szCs w:val="24"/>
        </w:rPr>
      </w:pPr>
      <w:r>
        <w:rPr>
          <w:sz w:val="24"/>
          <w:szCs w:val="24"/>
        </w:rPr>
        <w:t xml:space="preserve">4. pielikums- </w:t>
      </w:r>
      <w:r w:rsidR="00491488">
        <w:rPr>
          <w:sz w:val="24"/>
          <w:szCs w:val="24"/>
        </w:rPr>
        <w:t xml:space="preserve">  </w:t>
      </w:r>
      <w:r>
        <w:rPr>
          <w:sz w:val="24"/>
          <w:szCs w:val="24"/>
        </w:rPr>
        <w:t>Iepirkuma līguma izpildē iesaistītie speciālisti</w:t>
      </w:r>
      <w:r w:rsidR="00FE72A3">
        <w:rPr>
          <w:sz w:val="24"/>
          <w:szCs w:val="24"/>
        </w:rPr>
        <w:t xml:space="preserve"> </w:t>
      </w:r>
      <w:r>
        <w:rPr>
          <w:sz w:val="24"/>
          <w:szCs w:val="24"/>
        </w:rPr>
        <w:t xml:space="preserve"> uz </w:t>
      </w:r>
      <w:r w:rsidR="00FE72A3">
        <w:rPr>
          <w:sz w:val="24"/>
          <w:szCs w:val="24"/>
        </w:rPr>
        <w:t>2(divām</w:t>
      </w:r>
      <w:r>
        <w:rPr>
          <w:sz w:val="24"/>
          <w:szCs w:val="24"/>
        </w:rPr>
        <w:t>) lp;</w:t>
      </w:r>
    </w:p>
    <w:p w:rsidR="00960D17" w:rsidRDefault="008A6594" w:rsidP="00960D17">
      <w:pPr>
        <w:widowControl/>
        <w:overflowPunct/>
        <w:autoSpaceDE/>
        <w:autoSpaceDN/>
        <w:adjustRightInd/>
        <w:spacing w:line="276" w:lineRule="auto"/>
        <w:jc w:val="both"/>
        <w:rPr>
          <w:sz w:val="24"/>
          <w:szCs w:val="24"/>
        </w:rPr>
      </w:pPr>
      <w:r>
        <w:rPr>
          <w:sz w:val="24"/>
          <w:szCs w:val="24"/>
        </w:rPr>
        <w:lastRenderedPageBreak/>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491488">
        <w:rPr>
          <w:sz w:val="24"/>
          <w:szCs w:val="24"/>
        </w:rPr>
        <w:tab/>
      </w:r>
      <w:r w:rsidR="00491488">
        <w:rPr>
          <w:sz w:val="24"/>
          <w:szCs w:val="24"/>
        </w:rPr>
        <w:tab/>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xml:space="preserve">, lai apliecinātu, ka tā kvalifikācija </w:t>
      </w:r>
      <w:r w:rsidR="00491488">
        <w:rPr>
          <w:sz w:val="24"/>
          <w:szCs w:val="24"/>
        </w:rPr>
        <w:tab/>
      </w:r>
      <w:r w:rsidR="00491488">
        <w:rPr>
          <w:sz w:val="24"/>
          <w:szCs w:val="24"/>
        </w:rPr>
        <w:tab/>
      </w:r>
      <w:r w:rsidR="00491488">
        <w:rPr>
          <w:sz w:val="24"/>
          <w:szCs w:val="24"/>
        </w:rPr>
        <w:tab/>
      </w:r>
      <w:r w:rsidR="00BB5C86">
        <w:rPr>
          <w:sz w:val="24"/>
          <w:szCs w:val="24"/>
        </w:rPr>
        <w:t>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w:t>
      </w:r>
      <w:r w:rsidR="00501DA9">
        <w:rPr>
          <w:sz w:val="24"/>
          <w:szCs w:val="24"/>
        </w:rPr>
        <w:t>s</w:t>
      </w:r>
      <w:r>
        <w:rPr>
          <w:sz w:val="24"/>
          <w:szCs w:val="24"/>
        </w:rPr>
        <w:t xml:space="preserve"> tāme</w:t>
      </w:r>
      <w:r w:rsidR="00501DA9">
        <w:rPr>
          <w:sz w:val="24"/>
          <w:szCs w:val="24"/>
        </w:rPr>
        <w:t>s</w:t>
      </w:r>
      <w:r>
        <w:rPr>
          <w:sz w:val="24"/>
          <w:szCs w:val="24"/>
        </w:rPr>
        <w:t>;</w:t>
      </w:r>
    </w:p>
    <w:p w:rsidR="00AA2441" w:rsidRDefault="00AA2441" w:rsidP="00AA2441">
      <w:pPr>
        <w:pStyle w:val="Footer"/>
        <w:spacing w:before="120" w:after="120"/>
        <w:rPr>
          <w:sz w:val="24"/>
          <w:szCs w:val="24"/>
        </w:rPr>
      </w:pPr>
      <w:r>
        <w:rPr>
          <w:sz w:val="24"/>
          <w:szCs w:val="24"/>
        </w:rPr>
        <w:t xml:space="preserve">                                     2)</w:t>
      </w:r>
      <w:r w:rsidR="00AE287F">
        <w:rPr>
          <w:sz w:val="24"/>
          <w:szCs w:val="24"/>
        </w:rPr>
        <w:t>Apliecinājuma</w:t>
      </w:r>
      <w:r w:rsidR="008565EB">
        <w:rPr>
          <w:sz w:val="24"/>
          <w:szCs w:val="24"/>
        </w:rPr>
        <w:t xml:space="preserve"> </w:t>
      </w:r>
      <w:r w:rsidR="00AE287F">
        <w:rPr>
          <w:sz w:val="24"/>
          <w:szCs w:val="24"/>
        </w:rPr>
        <w:t>karte</w:t>
      </w:r>
      <w:r>
        <w:rPr>
          <w:sz w:val="24"/>
          <w:szCs w:val="24"/>
        </w:rPr>
        <w:t>.</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AE287F" w:rsidRDefault="00772766" w:rsidP="00E213C3">
      <w:pPr>
        <w:pStyle w:val="BlockText"/>
        <w:ind w:left="851" w:right="24" w:firstLine="0"/>
        <w:jc w:val="right"/>
        <w:rPr>
          <w:sz w:val="20"/>
        </w:rPr>
      </w:pPr>
      <w:bookmarkStart w:id="10" w:name="_Hlk516562616"/>
      <w:r w:rsidRPr="00545252">
        <w:rPr>
          <w:bCs/>
          <w:sz w:val="20"/>
        </w:rPr>
        <w:t>Iepirkuma</w:t>
      </w:r>
      <w:r w:rsidR="00765BEA" w:rsidRPr="00545252">
        <w:rPr>
          <w:bCs/>
          <w:sz w:val="20"/>
        </w:rPr>
        <w:t xml:space="preserve"> </w:t>
      </w:r>
      <w:r w:rsidR="00765BEA" w:rsidRPr="00545252">
        <w:rPr>
          <w:sz w:val="20"/>
        </w:rPr>
        <w:t>„</w:t>
      </w:r>
      <w:r w:rsidR="00AE287F">
        <w:rPr>
          <w:sz w:val="20"/>
        </w:rPr>
        <w:t>Kandavas internātvidusskolas ēkas fasāžu vienkāršotā atjaunošana</w:t>
      </w:r>
    </w:p>
    <w:p w:rsidR="00545252" w:rsidRPr="00CC68AF" w:rsidRDefault="00AE287F" w:rsidP="00E213C3">
      <w:pPr>
        <w:pStyle w:val="BlockText"/>
        <w:ind w:left="851" w:right="24" w:firstLine="0"/>
        <w:jc w:val="right"/>
        <w:rPr>
          <w:sz w:val="20"/>
        </w:rPr>
      </w:pPr>
      <w:r>
        <w:rPr>
          <w:sz w:val="20"/>
        </w:rPr>
        <w:t xml:space="preserve"> un logu nomaiņa</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CC68AF">
        <w:rPr>
          <w:bCs/>
          <w:sz w:val="20"/>
        </w:rPr>
        <w:t>2</w:t>
      </w:r>
      <w:r w:rsidR="00AE287F">
        <w:rPr>
          <w:bCs/>
          <w:sz w:val="20"/>
        </w:rPr>
        <w:t>7</w:t>
      </w:r>
      <w:r w:rsidR="00765BEA" w:rsidRPr="00545252">
        <w:rPr>
          <w:bCs/>
          <w:sz w:val="20"/>
        </w:rPr>
        <w:t xml:space="preserve"> </w:t>
      </w:r>
    </w:p>
    <w:bookmarkEnd w:id="10"/>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AE287F">
        <w:rPr>
          <w:sz w:val="24"/>
          <w:szCs w:val="24"/>
          <w:lang w:val="lv-LV"/>
        </w:rPr>
        <w:t>Kandavas internātvidusskolas ēkas fasāžu vienkāršotā atjaunošana un logu nomaiņa</w:t>
      </w:r>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0F3C53" w:rsidRPr="002C095E">
        <w:rPr>
          <w:sz w:val="24"/>
          <w:szCs w:val="24"/>
        </w:rPr>
        <w:t>2</w:t>
      </w:r>
      <w:r w:rsidR="00AE287F">
        <w:rPr>
          <w:sz w:val="24"/>
          <w:szCs w:val="24"/>
        </w:rPr>
        <w:t>7</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AE287F">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AE287F">
        <w:trPr>
          <w:trHeight w:val="2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Default="00963FB7" w:rsidP="003D252E">
      <w:pPr>
        <w:widowControl/>
        <w:overflowPunct/>
        <w:autoSpaceDE/>
        <w:autoSpaceDN/>
        <w:adjustRightInd/>
        <w:jc w:val="right"/>
        <w:rPr>
          <w:b/>
          <w:bCs/>
          <w:lang w:val="lv-LV"/>
        </w:rPr>
      </w:pPr>
      <w:bookmarkStart w:id="11" w:name="_Hlk516575500"/>
      <w:r w:rsidRPr="002B72A9">
        <w:rPr>
          <w:b/>
          <w:bCs/>
          <w:lang w:val="lv-LV"/>
        </w:rPr>
        <w:t>2</w:t>
      </w:r>
      <w:r w:rsidR="003D252E" w:rsidRPr="002B72A9">
        <w:rPr>
          <w:b/>
          <w:bCs/>
          <w:lang w:val="lv-LV"/>
        </w:rPr>
        <w:t>.pielikums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bookmarkEnd w:id="11"/>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742201"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 xml:space="preserve">1. </w:t>
      </w:r>
      <w:r w:rsidR="0041295A">
        <w:rPr>
          <w:b/>
          <w:sz w:val="24"/>
          <w:szCs w:val="24"/>
          <w:lang w:val="lv-LV"/>
        </w:rPr>
        <w:t>Ēku</w:t>
      </w:r>
      <w:bookmarkStart w:id="12" w:name="_GoBack"/>
      <w:bookmarkEnd w:id="12"/>
      <w:r w:rsidRPr="00742201">
        <w:rPr>
          <w:b/>
          <w:sz w:val="24"/>
          <w:szCs w:val="24"/>
          <w:lang w:val="lv-LV"/>
        </w:rPr>
        <w:t xml:space="preserve">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FE72A3" w:rsidRPr="00742201" w:rsidRDefault="00742201" w:rsidP="002C095E">
      <w:pPr>
        <w:tabs>
          <w:tab w:val="num" w:pos="0"/>
        </w:tabs>
        <w:jc w:val="both"/>
        <w:rPr>
          <w:sz w:val="24"/>
          <w:szCs w:val="24"/>
        </w:rPr>
      </w:pPr>
      <w:r w:rsidRPr="00742201">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FE72A3" w:rsidRPr="003970F9" w:rsidTr="001717C7">
        <w:trPr>
          <w:trHeight w:val="1428"/>
        </w:trPr>
        <w:tc>
          <w:tcPr>
            <w:tcW w:w="2163" w:type="dxa"/>
            <w:vAlign w:val="center"/>
          </w:tcPr>
          <w:p w:rsidR="00FE72A3" w:rsidRPr="003970F9" w:rsidRDefault="00FE72A3" w:rsidP="001717C7">
            <w:pPr>
              <w:jc w:val="center"/>
              <w:rPr>
                <w:sz w:val="24"/>
                <w:szCs w:val="24"/>
              </w:rPr>
            </w:pPr>
            <w:r w:rsidRPr="003970F9">
              <w:rPr>
                <w:sz w:val="24"/>
                <w:szCs w:val="24"/>
              </w:rPr>
              <w:t>Pasūtītājs (nosaukums, adrese, kontaktpersonas vārds, uzvārds, tālrunis)</w:t>
            </w:r>
          </w:p>
        </w:tc>
        <w:tc>
          <w:tcPr>
            <w:tcW w:w="2515" w:type="dxa"/>
            <w:vAlign w:val="center"/>
          </w:tcPr>
          <w:p w:rsidR="00FE72A3" w:rsidRPr="003970F9" w:rsidRDefault="00FE72A3" w:rsidP="001717C7">
            <w:pPr>
              <w:ind w:right="-108"/>
              <w:jc w:val="center"/>
              <w:rPr>
                <w:sz w:val="24"/>
                <w:szCs w:val="24"/>
              </w:rPr>
            </w:pPr>
            <w:r w:rsidRPr="003970F9">
              <w:rPr>
                <w:sz w:val="24"/>
                <w:szCs w:val="24"/>
              </w:rPr>
              <w:t>Objekta nosaukums, veikto darbu īss raksturojums</w:t>
            </w:r>
          </w:p>
        </w:tc>
        <w:tc>
          <w:tcPr>
            <w:tcW w:w="2268" w:type="dxa"/>
            <w:vAlign w:val="center"/>
          </w:tcPr>
          <w:p w:rsidR="00FE72A3" w:rsidRPr="003970F9" w:rsidRDefault="00FE72A3" w:rsidP="001717C7">
            <w:pPr>
              <w:jc w:val="center"/>
              <w:rPr>
                <w:sz w:val="24"/>
                <w:szCs w:val="24"/>
              </w:rPr>
            </w:pPr>
            <w:r>
              <w:rPr>
                <w:sz w:val="24"/>
                <w:szCs w:val="24"/>
              </w:rPr>
              <w:t>Būvdarbu veikšanas</w:t>
            </w:r>
            <w:r w:rsidRPr="003970F9">
              <w:rPr>
                <w:sz w:val="24"/>
                <w:szCs w:val="24"/>
              </w:rPr>
              <w:t xml:space="preserve"> laiks (uzsākšanas-pabeigšanas gads/mēnesis)</w:t>
            </w:r>
          </w:p>
        </w:tc>
        <w:tc>
          <w:tcPr>
            <w:tcW w:w="2439" w:type="dxa"/>
            <w:vAlign w:val="center"/>
          </w:tcPr>
          <w:p w:rsidR="00FE72A3" w:rsidRPr="003970F9" w:rsidRDefault="00FE72A3" w:rsidP="001717C7">
            <w:pPr>
              <w:jc w:val="center"/>
              <w:rPr>
                <w:sz w:val="24"/>
                <w:szCs w:val="24"/>
              </w:rPr>
            </w:pPr>
          </w:p>
          <w:p w:rsidR="00FE72A3" w:rsidRPr="003970F9" w:rsidRDefault="00FE72A3" w:rsidP="001717C7">
            <w:pPr>
              <w:jc w:val="center"/>
              <w:rPr>
                <w:sz w:val="24"/>
                <w:szCs w:val="24"/>
              </w:rPr>
            </w:pPr>
            <w:r w:rsidRPr="003970F9">
              <w:rPr>
                <w:sz w:val="24"/>
                <w:szCs w:val="24"/>
              </w:rPr>
              <w:t xml:space="preserve">Amats (pozīcija </w:t>
            </w:r>
            <w:r>
              <w:rPr>
                <w:sz w:val="24"/>
                <w:szCs w:val="24"/>
              </w:rPr>
              <w:t>būvdarbos</w:t>
            </w:r>
            <w:r w:rsidRPr="003970F9">
              <w:rPr>
                <w:sz w:val="24"/>
                <w:szCs w:val="24"/>
              </w:rPr>
              <w:t>)</w:t>
            </w:r>
          </w:p>
        </w:tc>
      </w:tr>
      <w:tr w:rsidR="00FE72A3" w:rsidRPr="003970F9" w:rsidTr="001717C7">
        <w:trPr>
          <w:trHeight w:val="300"/>
        </w:trPr>
        <w:tc>
          <w:tcPr>
            <w:tcW w:w="2163" w:type="dxa"/>
          </w:tcPr>
          <w:p w:rsidR="00FE72A3" w:rsidRPr="003970F9" w:rsidRDefault="00FE72A3" w:rsidP="001717C7">
            <w:pPr>
              <w:jc w:val="both"/>
              <w:rPr>
                <w:sz w:val="24"/>
                <w:szCs w:val="24"/>
              </w:rPr>
            </w:pPr>
          </w:p>
        </w:tc>
        <w:tc>
          <w:tcPr>
            <w:tcW w:w="2515" w:type="dxa"/>
          </w:tcPr>
          <w:p w:rsidR="00FE72A3" w:rsidRPr="003970F9" w:rsidRDefault="00FE72A3" w:rsidP="001717C7">
            <w:pPr>
              <w:jc w:val="both"/>
              <w:rPr>
                <w:sz w:val="24"/>
                <w:szCs w:val="24"/>
              </w:rPr>
            </w:pPr>
          </w:p>
        </w:tc>
        <w:tc>
          <w:tcPr>
            <w:tcW w:w="2268" w:type="dxa"/>
          </w:tcPr>
          <w:p w:rsidR="00FE72A3" w:rsidRPr="003970F9" w:rsidRDefault="00FE72A3" w:rsidP="001717C7">
            <w:pPr>
              <w:jc w:val="both"/>
              <w:rPr>
                <w:sz w:val="24"/>
                <w:szCs w:val="24"/>
              </w:rPr>
            </w:pPr>
          </w:p>
        </w:tc>
        <w:tc>
          <w:tcPr>
            <w:tcW w:w="2439" w:type="dxa"/>
          </w:tcPr>
          <w:p w:rsidR="00FE72A3" w:rsidRPr="003970F9" w:rsidRDefault="00FE72A3" w:rsidP="001717C7">
            <w:pPr>
              <w:jc w:val="center"/>
              <w:rPr>
                <w:sz w:val="24"/>
                <w:szCs w:val="24"/>
              </w:rPr>
            </w:pPr>
          </w:p>
        </w:tc>
      </w:tr>
      <w:tr w:rsidR="00FE72A3" w:rsidRPr="003970F9" w:rsidTr="001717C7">
        <w:trPr>
          <w:trHeight w:val="300"/>
        </w:trPr>
        <w:tc>
          <w:tcPr>
            <w:tcW w:w="2163" w:type="dxa"/>
          </w:tcPr>
          <w:p w:rsidR="00FE72A3" w:rsidRPr="003970F9" w:rsidRDefault="00FE72A3" w:rsidP="001717C7">
            <w:pPr>
              <w:jc w:val="both"/>
              <w:rPr>
                <w:sz w:val="24"/>
                <w:szCs w:val="24"/>
              </w:rPr>
            </w:pPr>
          </w:p>
        </w:tc>
        <w:tc>
          <w:tcPr>
            <w:tcW w:w="2515" w:type="dxa"/>
          </w:tcPr>
          <w:p w:rsidR="00FE72A3" w:rsidRPr="003970F9" w:rsidRDefault="00FE72A3" w:rsidP="001717C7">
            <w:pPr>
              <w:jc w:val="both"/>
              <w:rPr>
                <w:sz w:val="24"/>
                <w:szCs w:val="24"/>
              </w:rPr>
            </w:pPr>
          </w:p>
        </w:tc>
        <w:tc>
          <w:tcPr>
            <w:tcW w:w="2268" w:type="dxa"/>
          </w:tcPr>
          <w:p w:rsidR="00FE72A3" w:rsidRPr="003970F9" w:rsidRDefault="00FE72A3" w:rsidP="001717C7">
            <w:pPr>
              <w:jc w:val="both"/>
              <w:rPr>
                <w:sz w:val="24"/>
                <w:szCs w:val="24"/>
              </w:rPr>
            </w:pPr>
          </w:p>
        </w:tc>
        <w:tc>
          <w:tcPr>
            <w:tcW w:w="2439" w:type="dxa"/>
          </w:tcPr>
          <w:p w:rsidR="00FE72A3" w:rsidRPr="003970F9" w:rsidRDefault="00FE72A3" w:rsidP="001717C7">
            <w:pPr>
              <w:jc w:val="center"/>
              <w:rPr>
                <w:sz w:val="24"/>
                <w:szCs w:val="24"/>
              </w:rPr>
            </w:pPr>
          </w:p>
        </w:tc>
      </w:tr>
    </w:tbl>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AE287F">
      <w:pPr>
        <w:jc w:val="both"/>
        <w:rPr>
          <w:sz w:val="24"/>
          <w:szCs w:val="24"/>
        </w:rPr>
      </w:pPr>
      <w:r w:rsidRPr="00742201">
        <w:rPr>
          <w:sz w:val="24"/>
          <w:szCs w:val="24"/>
        </w:rPr>
        <w:t>Es, apakšā parakstījies, apliecinu, ka augstākminētais patiesi atspoguļo manu kvalifikāciju</w:t>
      </w:r>
      <w:r w:rsidR="00FE72A3">
        <w:rPr>
          <w:sz w:val="24"/>
          <w:szCs w:val="24"/>
        </w:rPr>
        <w:t xml:space="preserve"> un pieredzi</w:t>
      </w:r>
      <w:r w:rsidRPr="00742201">
        <w:rPr>
          <w:sz w:val="24"/>
          <w:szCs w:val="24"/>
        </w:rPr>
        <w:t>.</w:t>
      </w:r>
    </w:p>
    <w:p w:rsidR="00742201" w:rsidRPr="00742201" w:rsidRDefault="00742201" w:rsidP="00AE287F">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Pr="00742201">
        <w:rPr>
          <w:kern w:val="0"/>
          <w:sz w:val="24"/>
          <w:szCs w:val="24"/>
          <w:lang w:val="lv-LV" w:eastAsia="en-US"/>
        </w:rPr>
        <w:t>„</w:t>
      </w:r>
      <w:r w:rsidR="00AE287F">
        <w:rPr>
          <w:sz w:val="24"/>
          <w:szCs w:val="24"/>
          <w:lang w:val="lv-LV"/>
        </w:rPr>
        <w:t>Kandavas internātvidusskolas ēkas fasāžu vienkāršotā atjaunošana un logu nomaiņa</w:t>
      </w:r>
      <w:r w:rsidRPr="00742201">
        <w:rPr>
          <w:kern w:val="0"/>
          <w:sz w:val="24"/>
          <w:szCs w:val="24"/>
          <w:lang w:val="lv-LV" w:eastAsia="en-US"/>
        </w:rPr>
        <w:t>”</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AE287F">
        <w:rPr>
          <w:sz w:val="24"/>
          <w:szCs w:val="24"/>
          <w:lang w:val="lv-LV"/>
        </w:rPr>
        <w:t>Kandavas internātvidusskolas ēkas fasāžu vienkāršotā atjaunošana un logu nomaiņa</w:t>
      </w:r>
      <w:r w:rsidRPr="00742201">
        <w:rPr>
          <w:kern w:val="0"/>
          <w:sz w:val="24"/>
          <w:szCs w:val="24"/>
          <w:lang w:val="lv-LV" w:eastAsia="en-US"/>
        </w:rPr>
        <w:t>”</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Default="00742201" w:rsidP="008A6594">
      <w:pPr>
        <w:ind w:left="750"/>
        <w:contextualSpacing/>
        <w:jc w:val="right"/>
        <w:rPr>
          <w:b/>
          <w:bCs/>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w:t>
      </w:r>
      <w:bookmarkStart w:id="18" w:name="_Hlk518033728"/>
      <w:r w:rsidR="00AE287F">
        <w:rPr>
          <w:sz w:val="24"/>
          <w:szCs w:val="24"/>
          <w:lang w:val="lv-LV"/>
        </w:rPr>
        <w:t>Kandavas internātvidusskolas ēkas fasāžu vienkāršotā atjaunošana un logu nomaiņa</w:t>
      </w:r>
      <w:bookmarkEnd w:id="18"/>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E81FB4">
        <w:rPr>
          <w:kern w:val="0"/>
          <w:sz w:val="24"/>
          <w:szCs w:val="24"/>
          <w:lang w:val="lv-LV" w:eastAsia="en-US"/>
        </w:rPr>
        <w:t>2</w:t>
      </w:r>
      <w:r w:rsidR="00AE287F">
        <w:rPr>
          <w:kern w:val="0"/>
          <w:sz w:val="24"/>
          <w:szCs w:val="24"/>
          <w:lang w:val="lv-LV" w:eastAsia="en-US"/>
        </w:rPr>
        <w:t>7</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9" w:name="_Toc243818529"/>
    </w:p>
    <w:p w:rsidR="00AE287F" w:rsidRDefault="00AE287F" w:rsidP="00131613">
      <w:pPr>
        <w:widowControl/>
        <w:overflowPunct/>
        <w:autoSpaceDE/>
        <w:autoSpaceDN/>
        <w:adjustRightInd/>
        <w:contextualSpacing/>
        <w:jc w:val="right"/>
        <w:rPr>
          <w:rFonts w:eastAsia="SimSun"/>
          <w:b/>
          <w:kern w:val="0"/>
          <w:lang w:val="lv-LV" w:eastAsia="zh-CN"/>
        </w:rPr>
      </w:pPr>
    </w:p>
    <w:p w:rsidR="00AE287F" w:rsidRDefault="00AE287F" w:rsidP="00131613">
      <w:pPr>
        <w:widowControl/>
        <w:overflowPunct/>
        <w:autoSpaceDE/>
        <w:autoSpaceDN/>
        <w:adjustRightInd/>
        <w:contextualSpacing/>
        <w:jc w:val="right"/>
        <w:rPr>
          <w:rFonts w:eastAsia="SimSun"/>
          <w:b/>
          <w:kern w:val="0"/>
          <w:lang w:val="lv-LV" w:eastAsia="zh-CN"/>
        </w:rPr>
      </w:pPr>
    </w:p>
    <w:p w:rsidR="00131613" w:rsidRDefault="008A6594" w:rsidP="00131613">
      <w:pPr>
        <w:widowControl/>
        <w:overflowPunct/>
        <w:autoSpaceDE/>
        <w:autoSpaceDN/>
        <w:adjustRightInd/>
        <w:contextualSpacing/>
        <w:jc w:val="right"/>
        <w:rPr>
          <w:rFonts w:eastAsia="SimSun"/>
          <w:b/>
          <w:bCs/>
          <w:kern w:val="0"/>
          <w:lang w:val="lv-LV" w:eastAsia="zh-CN"/>
        </w:rPr>
      </w:pPr>
      <w:r>
        <w:rPr>
          <w:rFonts w:eastAsia="SimSun"/>
          <w:b/>
          <w:kern w:val="0"/>
          <w:lang w:val="lv-LV" w:eastAsia="zh-CN"/>
        </w:rPr>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E287F" w:rsidRPr="00742201" w:rsidTr="00AE287F">
        <w:trPr>
          <w:trHeight w:val="390"/>
        </w:trPr>
        <w:tc>
          <w:tcPr>
            <w:tcW w:w="3671" w:type="dxa"/>
            <w:vAlign w:val="center"/>
          </w:tcPr>
          <w:p w:rsidR="00AE287F" w:rsidRPr="00742201" w:rsidRDefault="00AE287F" w:rsidP="00AE287F">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AE287F" w:rsidRPr="00742201" w:rsidRDefault="00AE287F" w:rsidP="00AE287F">
            <w:pPr>
              <w:tabs>
                <w:tab w:val="left" w:pos="9498"/>
              </w:tabs>
              <w:ind w:right="-115"/>
              <w:rPr>
                <w:b/>
                <w:bCs/>
                <w:sz w:val="24"/>
                <w:szCs w:val="24"/>
              </w:rPr>
            </w:pPr>
          </w:p>
        </w:tc>
      </w:tr>
      <w:tr w:rsidR="00AE287F" w:rsidRPr="00742201" w:rsidTr="00AE287F">
        <w:trPr>
          <w:trHeight w:val="390"/>
        </w:trPr>
        <w:tc>
          <w:tcPr>
            <w:tcW w:w="3671" w:type="dxa"/>
            <w:vAlign w:val="center"/>
          </w:tcPr>
          <w:p w:rsidR="00AE287F" w:rsidRPr="00742201" w:rsidRDefault="00AE287F" w:rsidP="00AE287F">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AE287F" w:rsidRPr="00742201" w:rsidRDefault="00AE287F" w:rsidP="00AE287F">
            <w:pPr>
              <w:tabs>
                <w:tab w:val="left" w:pos="9498"/>
              </w:tabs>
              <w:ind w:right="-115"/>
              <w:rPr>
                <w:b/>
                <w:bCs/>
                <w:sz w:val="24"/>
                <w:szCs w:val="24"/>
              </w:rPr>
            </w:pPr>
          </w:p>
        </w:tc>
      </w:tr>
      <w:tr w:rsidR="00AE287F" w:rsidRPr="00742201" w:rsidTr="00AE287F">
        <w:trPr>
          <w:trHeight w:val="390"/>
        </w:trPr>
        <w:tc>
          <w:tcPr>
            <w:tcW w:w="3671" w:type="dxa"/>
            <w:vAlign w:val="center"/>
          </w:tcPr>
          <w:p w:rsidR="00AE287F" w:rsidRPr="00742201" w:rsidRDefault="00AE287F" w:rsidP="00AE287F">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AE287F" w:rsidRPr="00742201" w:rsidRDefault="00AE287F" w:rsidP="00AE287F">
            <w:pPr>
              <w:tabs>
                <w:tab w:val="left" w:pos="9498"/>
              </w:tabs>
              <w:ind w:right="-115"/>
              <w:rPr>
                <w:b/>
                <w:bCs/>
                <w:sz w:val="24"/>
                <w:szCs w:val="24"/>
              </w:rPr>
            </w:pPr>
          </w:p>
        </w:tc>
      </w:tr>
      <w:tr w:rsidR="00AE287F" w:rsidRPr="00742201" w:rsidTr="00AE287F">
        <w:trPr>
          <w:trHeight w:val="453"/>
        </w:trPr>
        <w:tc>
          <w:tcPr>
            <w:tcW w:w="3671" w:type="dxa"/>
            <w:vAlign w:val="center"/>
          </w:tcPr>
          <w:p w:rsidR="00AE287F" w:rsidRPr="00742201" w:rsidRDefault="00AE287F" w:rsidP="00AE287F">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AE287F" w:rsidRPr="00742201" w:rsidRDefault="00AE287F" w:rsidP="00AE287F">
            <w:pPr>
              <w:tabs>
                <w:tab w:val="left" w:pos="9498"/>
              </w:tabs>
              <w:ind w:right="-115"/>
              <w:rPr>
                <w:b/>
                <w:bCs/>
                <w:sz w:val="24"/>
                <w:szCs w:val="24"/>
              </w:rPr>
            </w:pPr>
          </w:p>
        </w:tc>
      </w:tr>
    </w:tbl>
    <w:p w:rsidR="00AE287F" w:rsidRPr="002B72A9" w:rsidRDefault="00131613" w:rsidP="00AE287F">
      <w:pPr>
        <w:widowControl/>
        <w:overflowPunct/>
        <w:autoSpaceDE/>
        <w:autoSpaceDN/>
        <w:adjustRightInd/>
        <w:spacing w:after="200" w:line="276" w:lineRule="auto"/>
        <w:rPr>
          <w:rFonts w:eastAsia="SimSun"/>
          <w:b/>
          <w:kern w:val="0"/>
          <w:sz w:val="24"/>
          <w:szCs w:val="24"/>
          <w:lang w:val="lv-LV" w:eastAsia="zh-CN"/>
        </w:rPr>
      </w:pPr>
      <w:r>
        <w:rPr>
          <w:b/>
          <w:lang w:val="lv-LV"/>
        </w:rPr>
        <w:br w:type="page"/>
      </w:r>
    </w:p>
    <w:p w:rsidR="00AE287F" w:rsidRPr="00742201" w:rsidRDefault="00AE287F" w:rsidP="00AE287F">
      <w:pPr>
        <w:jc w:val="right"/>
        <w:rPr>
          <w:b/>
          <w:bCs/>
          <w:sz w:val="24"/>
          <w:szCs w:val="24"/>
        </w:rPr>
      </w:pPr>
    </w:p>
    <w:p w:rsidR="00AE287F" w:rsidRPr="00742201" w:rsidRDefault="00AE287F" w:rsidP="00AE287F">
      <w:pPr>
        <w:jc w:val="right"/>
        <w:rPr>
          <w:b/>
          <w:bCs/>
          <w:sz w:val="24"/>
          <w:szCs w:val="24"/>
        </w:rPr>
      </w:pPr>
    </w:p>
    <w:p w:rsidR="00765BEA" w:rsidRDefault="002506B8" w:rsidP="00262F54">
      <w:pPr>
        <w:tabs>
          <w:tab w:val="left" w:pos="4680"/>
          <w:tab w:val="left" w:pos="4860"/>
          <w:tab w:val="left" w:pos="8100"/>
        </w:tabs>
        <w:ind w:right="98" w:firstLine="284"/>
        <w:jc w:val="right"/>
        <w:rPr>
          <w:b/>
          <w:bCs/>
          <w:lang w:val="lv-LV"/>
        </w:rPr>
      </w:pPr>
      <w:r>
        <w:rPr>
          <w:b/>
          <w:lang w:val="lv-LV"/>
        </w:rPr>
        <w:t>8</w:t>
      </w:r>
      <w:r w:rsidR="00765BEA" w:rsidRPr="002B72A9">
        <w:rPr>
          <w:b/>
          <w:lang w:val="lv-LV"/>
        </w:rPr>
        <w:t>.p</w:t>
      </w:r>
      <w:r w:rsidR="00765BEA" w:rsidRPr="002B72A9">
        <w:rPr>
          <w:b/>
          <w:bCs/>
          <w:lang w:val="lv-LV"/>
        </w:rPr>
        <w:t>ielikums</w:t>
      </w:r>
    </w:p>
    <w:p w:rsidR="00AE287F" w:rsidRDefault="00AE287F" w:rsidP="00AE287F">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AE287F" w:rsidRPr="00CC68AF" w:rsidRDefault="00AE287F" w:rsidP="00AE287F">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AE287F">
        <w:rPr>
          <w:bCs/>
          <w:sz w:val="20"/>
        </w:rPr>
        <w:t>7</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9"/>
    </w:p>
    <w:p w:rsidR="002A7336" w:rsidRDefault="002A7336" w:rsidP="00E81FB4">
      <w:pPr>
        <w:pStyle w:val="ListParagraph"/>
        <w:ind w:left="0"/>
        <w:jc w:val="both"/>
        <w:rPr>
          <w:sz w:val="24"/>
          <w:szCs w:val="24"/>
          <w:lang w:val="lv-LV"/>
        </w:rPr>
      </w:pPr>
    </w:p>
    <w:p w:rsidR="002A7336" w:rsidRPr="00EA108B" w:rsidRDefault="009F57DA" w:rsidP="00EA108B">
      <w:pPr>
        <w:pStyle w:val="ListParagraph"/>
        <w:numPr>
          <w:ilvl w:val="0"/>
          <w:numId w:val="43"/>
        </w:numPr>
        <w:suppressAutoHyphens/>
        <w:ind w:left="284" w:hanging="284"/>
        <w:jc w:val="both"/>
        <w:rPr>
          <w:b/>
          <w:sz w:val="24"/>
          <w:szCs w:val="24"/>
          <w:u w:val="single"/>
          <w:lang w:val="lv-LV" w:eastAsia="ar-SA"/>
        </w:rPr>
      </w:pPr>
      <w:r w:rsidRPr="00EA108B">
        <w:rPr>
          <w:b/>
          <w:bCs/>
          <w:kern w:val="32"/>
          <w:sz w:val="24"/>
          <w:szCs w:val="24"/>
          <w:lang w:val="lv-LV"/>
        </w:rPr>
        <w:t xml:space="preserve">Kandavas internātvidusskolas </w:t>
      </w:r>
      <w:r w:rsidR="00EA108B" w:rsidRPr="00EA108B">
        <w:rPr>
          <w:b/>
          <w:bCs/>
          <w:kern w:val="32"/>
          <w:sz w:val="24"/>
          <w:szCs w:val="24"/>
          <w:lang w:val="lv-LV"/>
        </w:rPr>
        <w:t xml:space="preserve">ēkas fasāžu vienkāršotā </w:t>
      </w:r>
      <w:r w:rsidR="00EA108B" w:rsidRPr="00EA108B">
        <w:rPr>
          <w:b/>
          <w:sz w:val="24"/>
          <w:szCs w:val="24"/>
          <w:lang w:val="lv-LV"/>
        </w:rPr>
        <w:t>atjaunošana un sporta korpusa logu nomaiņa</w:t>
      </w:r>
      <w:r w:rsidR="002A7336" w:rsidRPr="00EA108B">
        <w:rPr>
          <w:b/>
          <w:sz w:val="24"/>
          <w:szCs w:val="24"/>
          <w:lang w:val="lv-LV" w:eastAsia="ar-SA"/>
        </w:rPr>
        <w:t>.</w:t>
      </w:r>
    </w:p>
    <w:p w:rsidR="002A7336" w:rsidRDefault="002A7336" w:rsidP="002A7336">
      <w:pPr>
        <w:suppressAutoHyphens/>
        <w:jc w:val="both"/>
        <w:rPr>
          <w:sz w:val="24"/>
          <w:szCs w:val="24"/>
          <w:lang w:val="lv-LV" w:eastAsia="ar-SA"/>
        </w:rPr>
      </w:pPr>
    </w:p>
    <w:p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w:t>
      </w:r>
      <w:r w:rsidR="00AB17E5">
        <w:rPr>
          <w:sz w:val="24"/>
          <w:szCs w:val="24"/>
          <w:lang w:val="lv-LV" w:eastAsia="ar-SA"/>
        </w:rPr>
        <w:t>2018. gada 1</w:t>
      </w:r>
      <w:r w:rsidR="00FE72A3">
        <w:rPr>
          <w:sz w:val="24"/>
          <w:szCs w:val="24"/>
          <w:lang w:val="lv-LV" w:eastAsia="ar-SA"/>
        </w:rPr>
        <w:t>. oktobris</w:t>
      </w:r>
      <w:r w:rsidR="006D0BDD">
        <w:rPr>
          <w:sz w:val="24"/>
          <w:szCs w:val="24"/>
          <w:lang w:val="lv-LV" w:eastAsia="ar-SA"/>
        </w:rPr>
        <w:t xml:space="preserve"> </w:t>
      </w:r>
      <w:r w:rsidR="006D0BDD">
        <w:rPr>
          <w:sz w:val="24"/>
          <w:szCs w:val="24"/>
          <w:lang w:val="lv-LV"/>
        </w:rPr>
        <w:t xml:space="preserve">(būvdarbu </w:t>
      </w:r>
      <w:r w:rsidR="006D0BDD" w:rsidRPr="006D0BDD">
        <w:rPr>
          <w:sz w:val="24"/>
          <w:szCs w:val="24"/>
          <w:lang w:val="lv-LV"/>
        </w:rPr>
        <w:t>nodošanas-pieņemšanas akta abpusējas parakstīšanas un līdz paredzēto būvdarbu pilnīgai izpildei, ko apliecina aizpildīta apliecinājuma kartes II.daļa  “Būvdarbu pabeigšana”)</w:t>
      </w:r>
      <w:r w:rsidRPr="00AB17E5">
        <w:rPr>
          <w:sz w:val="24"/>
          <w:szCs w:val="24"/>
          <w:lang w:val="lv-LV" w:eastAsia="ar-SA"/>
        </w:rPr>
        <w:t>.</w:t>
      </w:r>
    </w:p>
    <w:p w:rsidR="002A7336" w:rsidRPr="00022544" w:rsidRDefault="002A7336" w:rsidP="00E945C9">
      <w:pPr>
        <w:suppressAutoHyphens/>
        <w:jc w:val="both"/>
        <w:rPr>
          <w:sz w:val="24"/>
          <w:szCs w:val="24"/>
          <w:lang w:val="lv-LV" w:eastAsia="ar-SA"/>
        </w:rPr>
      </w:pPr>
    </w:p>
    <w:p w:rsidR="002A7336" w:rsidRPr="00E945C9" w:rsidRDefault="00E945C9" w:rsidP="00E945C9">
      <w:pPr>
        <w:suppressAutoHyphens/>
        <w:jc w:val="both"/>
        <w:rPr>
          <w:sz w:val="24"/>
          <w:szCs w:val="24"/>
          <w:lang w:val="lv-LV" w:eastAsia="ar-SA"/>
        </w:rPr>
      </w:pPr>
      <w:r>
        <w:rPr>
          <w:sz w:val="24"/>
          <w:szCs w:val="24"/>
          <w:lang w:val="lv-LV" w:eastAsia="ar-SA"/>
        </w:rPr>
        <w:t>3.</w:t>
      </w:r>
      <w:r w:rsidR="002A7336" w:rsidRPr="00E945C9">
        <w:rPr>
          <w:sz w:val="24"/>
          <w:szCs w:val="24"/>
          <w:lang w:val="lv-LV" w:eastAsia="ar-SA"/>
        </w:rPr>
        <w:t>Līguma izpildes vieta –</w:t>
      </w:r>
      <w:r w:rsidR="009F57DA" w:rsidRPr="00E945C9">
        <w:rPr>
          <w:sz w:val="24"/>
          <w:szCs w:val="24"/>
          <w:lang w:val="lv-LV" w:eastAsia="ar-SA"/>
        </w:rPr>
        <w:t xml:space="preserve"> </w:t>
      </w:r>
      <w:r w:rsidR="009F57DA" w:rsidRPr="00E945C9">
        <w:rPr>
          <w:bCs/>
          <w:kern w:val="32"/>
          <w:sz w:val="24"/>
          <w:szCs w:val="24"/>
          <w:lang w:val="lv-LV"/>
        </w:rPr>
        <w:t>Talsu iela 18A, Kandava, Kandavas novadā, LV-3120</w:t>
      </w:r>
      <w:r w:rsidR="002A7336" w:rsidRPr="00E945C9">
        <w:rPr>
          <w:sz w:val="24"/>
          <w:szCs w:val="24"/>
          <w:lang w:val="lv-LV" w:eastAsia="ar-SA"/>
        </w:rPr>
        <w:t>.</w:t>
      </w:r>
    </w:p>
    <w:p w:rsidR="00E945C9" w:rsidRPr="00E945C9" w:rsidRDefault="00E945C9" w:rsidP="00E945C9">
      <w:pPr>
        <w:pStyle w:val="ListParagraph"/>
        <w:suppressAutoHyphens/>
        <w:jc w:val="both"/>
        <w:rPr>
          <w:sz w:val="24"/>
          <w:szCs w:val="24"/>
          <w:lang w:val="lv-LV" w:eastAsia="ar-SA"/>
        </w:rPr>
      </w:pPr>
    </w:p>
    <w:p w:rsidR="00E945C9" w:rsidRPr="00E945C9" w:rsidRDefault="00E945C9" w:rsidP="00E945C9">
      <w:pPr>
        <w:widowControl/>
        <w:overflowPunct/>
        <w:autoSpaceDE/>
        <w:autoSpaceDN/>
        <w:adjustRightInd/>
        <w:jc w:val="both"/>
        <w:rPr>
          <w:rFonts w:eastAsia="SimSun"/>
          <w:kern w:val="0"/>
          <w:sz w:val="24"/>
          <w:szCs w:val="24"/>
          <w:lang w:val="lv-LV" w:eastAsia="zh-CN"/>
        </w:rPr>
      </w:pPr>
      <w:r>
        <w:rPr>
          <w:rFonts w:eastAsia="SimSun"/>
          <w:kern w:val="0"/>
          <w:sz w:val="24"/>
          <w:szCs w:val="24"/>
          <w:lang w:val="lv-LV" w:eastAsia="zh-CN"/>
        </w:rPr>
        <w:t>4.</w:t>
      </w:r>
      <w:r w:rsidRPr="00E945C9">
        <w:rPr>
          <w:rFonts w:eastAsia="SimSun"/>
          <w:kern w:val="0"/>
          <w:sz w:val="24"/>
          <w:szCs w:val="24"/>
          <w:lang w:val="lv-LV" w:eastAsia="zh-CN"/>
        </w:rPr>
        <w:t xml:space="preserve">Pretendentam ir vēlams veikt </w:t>
      </w:r>
      <w:r w:rsidR="00491488">
        <w:rPr>
          <w:rFonts w:eastAsia="SimSun"/>
          <w:kern w:val="0"/>
          <w:sz w:val="24"/>
          <w:szCs w:val="24"/>
          <w:lang w:val="lv-LV" w:eastAsia="zh-CN"/>
        </w:rPr>
        <w:t>ēkas</w:t>
      </w:r>
      <w:r w:rsidRPr="00E945C9">
        <w:rPr>
          <w:rFonts w:eastAsia="SimSun"/>
          <w:kern w:val="0"/>
          <w:sz w:val="24"/>
          <w:szCs w:val="24"/>
          <w:lang w:val="lv-LV" w:eastAsia="zh-CN"/>
        </w:rPr>
        <w:t xml:space="preserve"> apskati, iepriekš (vismaz 1 (vienu) darba dienu) sazinoties ar K</w:t>
      </w:r>
      <w:r>
        <w:rPr>
          <w:rFonts w:eastAsia="SimSun"/>
          <w:kern w:val="0"/>
          <w:sz w:val="24"/>
          <w:szCs w:val="24"/>
          <w:lang w:val="lv-LV" w:eastAsia="zh-CN"/>
        </w:rPr>
        <w:t>andavas internāt</w:t>
      </w:r>
      <w:r w:rsidRPr="00E945C9">
        <w:rPr>
          <w:rFonts w:eastAsia="SimSun"/>
          <w:kern w:val="0"/>
          <w:sz w:val="24"/>
          <w:szCs w:val="24"/>
          <w:lang w:val="lv-LV" w:eastAsia="zh-CN"/>
        </w:rPr>
        <w:t xml:space="preserve">vidusskolas direktori </w:t>
      </w:r>
      <w:r>
        <w:rPr>
          <w:rFonts w:eastAsia="SimSun"/>
          <w:kern w:val="0"/>
          <w:sz w:val="24"/>
          <w:szCs w:val="24"/>
          <w:lang w:val="lv-LV" w:eastAsia="zh-CN"/>
        </w:rPr>
        <w:t>Elitu Lavrinoviču</w:t>
      </w:r>
      <w:r w:rsidRPr="00E945C9">
        <w:rPr>
          <w:rFonts w:eastAsia="SimSun"/>
          <w:kern w:val="0"/>
          <w:sz w:val="24"/>
          <w:szCs w:val="24"/>
          <w:lang w:val="lv-LV" w:eastAsia="zh-CN"/>
        </w:rPr>
        <w:t>,</w:t>
      </w:r>
      <w:r w:rsidR="00491488">
        <w:rPr>
          <w:rFonts w:eastAsia="SimSun"/>
          <w:kern w:val="0"/>
          <w:sz w:val="24"/>
          <w:szCs w:val="24"/>
          <w:lang w:val="lv-LV" w:eastAsia="zh-CN"/>
        </w:rPr>
        <w:t xml:space="preserve"> </w:t>
      </w:r>
      <w:r w:rsidRPr="00E945C9">
        <w:rPr>
          <w:rFonts w:eastAsia="SimSun"/>
          <w:kern w:val="0"/>
          <w:sz w:val="24"/>
          <w:szCs w:val="24"/>
          <w:lang w:val="lv-LV" w:eastAsia="zh-CN"/>
        </w:rPr>
        <w:t>mob. tālr. 29</w:t>
      </w:r>
      <w:r w:rsidR="00491488">
        <w:rPr>
          <w:rFonts w:eastAsia="SimSun"/>
          <w:kern w:val="0"/>
          <w:sz w:val="24"/>
          <w:szCs w:val="24"/>
          <w:lang w:val="lv-LV" w:eastAsia="zh-CN"/>
        </w:rPr>
        <w:t>574120</w:t>
      </w:r>
      <w:r w:rsidRPr="00E945C9">
        <w:rPr>
          <w:rFonts w:eastAsia="SimSun"/>
          <w:kern w:val="0"/>
          <w:sz w:val="24"/>
          <w:szCs w:val="24"/>
          <w:lang w:val="lv-LV" w:eastAsia="zh-CN"/>
        </w:rPr>
        <w:t xml:space="preserve">, </w:t>
      </w:r>
      <w:r w:rsidR="00491488">
        <w:rPr>
          <w:rFonts w:eastAsia="SimSun"/>
          <w:kern w:val="0"/>
          <w:sz w:val="24"/>
          <w:szCs w:val="24"/>
          <w:lang w:val="lv-LV" w:eastAsia="zh-CN"/>
        </w:rPr>
        <w:t xml:space="preserve">    </w:t>
      </w:r>
      <w:r w:rsidR="00491488" w:rsidRPr="006D0BDD">
        <w:rPr>
          <w:rFonts w:eastAsia="SimSun"/>
          <w:lang w:val="lv-LV"/>
        </w:rPr>
        <w:t xml:space="preserve">                                            </w:t>
      </w:r>
      <w:r w:rsidRPr="00E945C9">
        <w:rPr>
          <w:rFonts w:eastAsia="SimSun"/>
          <w:kern w:val="0"/>
          <w:sz w:val="24"/>
          <w:szCs w:val="24"/>
          <w:lang w:val="lv-LV" w:eastAsia="zh-CN"/>
        </w:rPr>
        <w:t>e-pasts:</w:t>
      </w:r>
      <w:r w:rsidR="00491488">
        <w:rPr>
          <w:rFonts w:eastAsia="SimSun"/>
          <w:kern w:val="0"/>
          <w:sz w:val="24"/>
          <w:szCs w:val="24"/>
          <w:lang w:val="lv-LV" w:eastAsia="zh-CN"/>
        </w:rPr>
        <w:t xml:space="preserve"> </w:t>
      </w:r>
      <w:hyperlink r:id="rId17" w:history="1">
        <w:r w:rsidR="00491488" w:rsidRPr="00E00901">
          <w:rPr>
            <w:rStyle w:val="Hyperlink"/>
            <w:rFonts w:eastAsia="SimSun"/>
            <w:kern w:val="0"/>
            <w:sz w:val="24"/>
            <w:szCs w:val="24"/>
            <w:lang w:val="lv-LV" w:eastAsia="zh-CN"/>
          </w:rPr>
          <w:t>lavrinovica@kivs.lv</w:t>
        </w:r>
      </w:hyperlink>
      <w:r w:rsidR="00491488">
        <w:rPr>
          <w:rFonts w:eastAsia="SimSun"/>
          <w:kern w:val="0"/>
          <w:sz w:val="24"/>
          <w:szCs w:val="24"/>
          <w:lang w:val="lv-LV" w:eastAsia="zh-CN"/>
        </w:rPr>
        <w:t xml:space="preserve"> </w:t>
      </w:r>
      <w:r w:rsidRPr="00E945C9">
        <w:rPr>
          <w:rFonts w:eastAsia="SimSun"/>
          <w:kern w:val="0"/>
          <w:sz w:val="24"/>
          <w:szCs w:val="24"/>
          <w:lang w:val="lv-LV" w:eastAsia="zh-CN"/>
        </w:rPr>
        <w:t xml:space="preserve">.   </w:t>
      </w:r>
    </w:p>
    <w:p w:rsidR="002A7336" w:rsidRPr="00022544" w:rsidRDefault="002A7336" w:rsidP="002A7336">
      <w:pPr>
        <w:suppressAutoHyphens/>
        <w:jc w:val="both"/>
        <w:rPr>
          <w:sz w:val="24"/>
          <w:szCs w:val="24"/>
          <w:lang w:val="lv-LV" w:eastAsia="ar-SA"/>
        </w:rPr>
      </w:pPr>
    </w:p>
    <w:p w:rsidR="002A7336" w:rsidRPr="00022544" w:rsidRDefault="00491488" w:rsidP="002A7336">
      <w:pPr>
        <w:suppressAutoHyphens/>
        <w:contextualSpacing/>
        <w:jc w:val="both"/>
        <w:rPr>
          <w:sz w:val="24"/>
          <w:szCs w:val="24"/>
          <w:lang w:val="lv-LV" w:eastAsia="ar-SA"/>
        </w:rPr>
      </w:pPr>
      <w:r>
        <w:rPr>
          <w:sz w:val="24"/>
          <w:szCs w:val="24"/>
          <w:lang w:val="lv-LV" w:eastAsia="ar-SA"/>
        </w:rPr>
        <w:t>5</w:t>
      </w:r>
      <w:r w:rsidR="002A7336" w:rsidRPr="00022544">
        <w:rPr>
          <w:sz w:val="24"/>
          <w:szCs w:val="24"/>
          <w:lang w:val="lv-LV" w:eastAsia="ar-SA"/>
        </w:rPr>
        <w:t xml:space="preserve">. </w:t>
      </w:r>
      <w:r w:rsidR="00F25257">
        <w:rPr>
          <w:sz w:val="24"/>
          <w:szCs w:val="24"/>
          <w:lang w:val="lv-LV" w:eastAsia="ar-SA"/>
        </w:rPr>
        <w:t>Lokālā t</w:t>
      </w:r>
      <w:r w:rsidR="002A7336" w:rsidRPr="00022544">
        <w:rPr>
          <w:sz w:val="24"/>
          <w:szCs w:val="24"/>
          <w:lang w:val="lv-LV" w:eastAsia="ar-SA"/>
        </w:rPr>
        <w:t>āme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 xml:space="preserve">“Būvizmaksu noteikšanas kārtība”” prasībām. </w:t>
      </w:r>
      <w:r w:rsidR="00A07293">
        <w:rPr>
          <w:sz w:val="24"/>
          <w:szCs w:val="24"/>
          <w:lang w:val="lv-LV" w:eastAsia="ar-SA"/>
        </w:rPr>
        <w:t>Lokālā</w:t>
      </w:r>
      <w:r>
        <w:rPr>
          <w:sz w:val="24"/>
          <w:szCs w:val="24"/>
          <w:lang w:val="lv-LV" w:eastAsia="ar-SA"/>
        </w:rPr>
        <w:t>s</w:t>
      </w:r>
      <w:r w:rsidR="002A7336" w:rsidRPr="00022544">
        <w:rPr>
          <w:sz w:val="24"/>
          <w:szCs w:val="24"/>
          <w:lang w:val="lv-LV" w:eastAsia="ar-SA"/>
        </w:rPr>
        <w:t xml:space="preserve"> tāme</w:t>
      </w:r>
      <w:r>
        <w:rPr>
          <w:sz w:val="24"/>
          <w:szCs w:val="24"/>
          <w:lang w:val="lv-LV" w:eastAsia="ar-SA"/>
        </w:rPr>
        <w:t>s</w:t>
      </w:r>
      <w:r w:rsidR="002A7336" w:rsidRPr="00022544">
        <w:rPr>
          <w:sz w:val="24"/>
          <w:szCs w:val="24"/>
          <w:lang w:val="lv-LV" w:eastAsia="ar-SA"/>
        </w:rPr>
        <w:t xml:space="preserve">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491488" w:rsidRDefault="00491488" w:rsidP="00491488">
      <w:pPr>
        <w:suppressAutoHyphens/>
        <w:jc w:val="both"/>
        <w:rPr>
          <w:sz w:val="24"/>
          <w:szCs w:val="24"/>
          <w:lang w:val="lv-LV" w:eastAsia="ar-SA"/>
        </w:rPr>
      </w:pPr>
      <w:r>
        <w:rPr>
          <w:sz w:val="24"/>
          <w:szCs w:val="24"/>
          <w:lang w:val="lv-LV" w:eastAsia="ar-SA"/>
        </w:rPr>
        <w:t>6.</w:t>
      </w:r>
      <w:r w:rsidR="002A7336" w:rsidRPr="00491488">
        <w:rPr>
          <w:sz w:val="24"/>
          <w:szCs w:val="24"/>
          <w:lang w:val="lv-LV" w:eastAsia="ar-SA"/>
        </w:rPr>
        <w:t>Piedāvājuma cenā jāiekļauj visi ar attiecīgo līguma izpildi saistītie izdevumi:</w:t>
      </w:r>
    </w:p>
    <w:p w:rsidR="002A7336" w:rsidRPr="00491488" w:rsidRDefault="00491488" w:rsidP="00491488">
      <w:pPr>
        <w:suppressAutoHyphens/>
        <w:ind w:left="567"/>
        <w:jc w:val="both"/>
        <w:rPr>
          <w:sz w:val="24"/>
          <w:szCs w:val="24"/>
          <w:lang w:val="lv-LV" w:eastAsia="ar-SA"/>
        </w:rPr>
      </w:pPr>
      <w:r>
        <w:rPr>
          <w:sz w:val="24"/>
          <w:szCs w:val="24"/>
          <w:lang w:val="lv-LV" w:eastAsia="ar-SA"/>
        </w:rPr>
        <w:t>6.1.</w:t>
      </w:r>
      <w:r w:rsidR="00D7775E" w:rsidRPr="00491488">
        <w:rPr>
          <w:sz w:val="24"/>
          <w:szCs w:val="24"/>
          <w:lang w:val="lv-LV" w:eastAsia="ar-SA"/>
        </w:rPr>
        <w:t xml:space="preserve"> </w:t>
      </w:r>
      <w:r w:rsidR="002A7336" w:rsidRPr="00491488">
        <w:rPr>
          <w:sz w:val="24"/>
          <w:szCs w:val="24"/>
          <w:lang w:val="lv-LV" w:eastAsia="ar-SA"/>
        </w:rPr>
        <w:t>Sanitāro un drošības normu ievērošana;</w:t>
      </w:r>
    </w:p>
    <w:p w:rsidR="002A7336" w:rsidRPr="00491488" w:rsidRDefault="00491488" w:rsidP="00491488">
      <w:pPr>
        <w:suppressAutoHyphens/>
        <w:ind w:left="567"/>
        <w:jc w:val="both"/>
        <w:rPr>
          <w:sz w:val="24"/>
          <w:szCs w:val="24"/>
          <w:lang w:val="lv-LV" w:eastAsia="ar-SA"/>
        </w:rPr>
      </w:pPr>
      <w:r>
        <w:rPr>
          <w:sz w:val="24"/>
          <w:szCs w:val="24"/>
          <w:lang w:val="lv-LV" w:eastAsia="ar-SA"/>
        </w:rPr>
        <w:t>6.2.</w:t>
      </w:r>
      <w:r w:rsidR="00D7775E" w:rsidRPr="00491488">
        <w:rPr>
          <w:sz w:val="24"/>
          <w:szCs w:val="24"/>
          <w:lang w:val="lv-LV" w:eastAsia="ar-SA"/>
        </w:rPr>
        <w:t xml:space="preserve"> </w:t>
      </w:r>
      <w:r w:rsidR="002A7336" w:rsidRPr="00491488">
        <w:rPr>
          <w:sz w:val="24"/>
          <w:szCs w:val="24"/>
          <w:lang w:val="lv-LV" w:eastAsia="ar-SA"/>
        </w:rPr>
        <w:t>Darba aizsardzības nodrošināšana objektos;</w:t>
      </w:r>
    </w:p>
    <w:p w:rsidR="002A7336" w:rsidRPr="00491488" w:rsidRDefault="00491488" w:rsidP="00491488">
      <w:pPr>
        <w:suppressAutoHyphens/>
        <w:ind w:left="567"/>
        <w:jc w:val="both"/>
        <w:rPr>
          <w:sz w:val="24"/>
          <w:szCs w:val="24"/>
          <w:lang w:val="lv-LV" w:eastAsia="ar-SA"/>
        </w:rPr>
      </w:pPr>
      <w:r>
        <w:rPr>
          <w:sz w:val="24"/>
          <w:szCs w:val="24"/>
          <w:lang w:val="lv-LV" w:eastAsia="ar-SA"/>
        </w:rPr>
        <w:t>6.3.</w:t>
      </w:r>
      <w:r w:rsidR="00D7775E" w:rsidRPr="00491488">
        <w:rPr>
          <w:sz w:val="24"/>
          <w:szCs w:val="24"/>
          <w:lang w:val="lv-LV" w:eastAsia="ar-SA"/>
        </w:rPr>
        <w:t xml:space="preserve"> </w:t>
      </w:r>
      <w:r w:rsidR="002A7336" w:rsidRPr="00491488">
        <w:rPr>
          <w:sz w:val="24"/>
          <w:szCs w:val="24"/>
          <w:lang w:val="lv-LV" w:eastAsia="ar-SA"/>
        </w:rPr>
        <w:t>Darbu organizācija un adminstrēšana</w:t>
      </w:r>
      <w:r w:rsidR="00D7775E" w:rsidRPr="00491488">
        <w:rPr>
          <w:sz w:val="24"/>
          <w:szCs w:val="24"/>
          <w:lang w:val="lv-LV" w:eastAsia="ar-SA"/>
        </w:rPr>
        <w:t>;</w:t>
      </w:r>
    </w:p>
    <w:p w:rsidR="00D7775E" w:rsidRPr="00491488" w:rsidRDefault="00491488" w:rsidP="00491488">
      <w:pPr>
        <w:suppressAutoHyphens/>
        <w:ind w:left="567"/>
        <w:jc w:val="both"/>
        <w:rPr>
          <w:sz w:val="24"/>
          <w:szCs w:val="24"/>
          <w:lang w:val="lv-LV" w:eastAsia="ar-SA"/>
        </w:rPr>
      </w:pPr>
      <w:r>
        <w:rPr>
          <w:sz w:val="24"/>
          <w:szCs w:val="24"/>
          <w:lang w:val="lv-LV" w:eastAsia="ar-SA"/>
        </w:rPr>
        <w:t>6.4.</w:t>
      </w:r>
      <w:r w:rsidR="00D7775E" w:rsidRPr="00491488">
        <w:rPr>
          <w:sz w:val="24"/>
          <w:szCs w:val="24"/>
          <w:lang w:val="lv-LV" w:eastAsia="ar-SA"/>
        </w:rPr>
        <w:t xml:space="preserve"> Tiesību aktos noteiktā nodokļu un nodevu nomaksa, izņemot pievienotās vērtības nodokli, kas jāuzrāda atsevišķi;</w:t>
      </w:r>
    </w:p>
    <w:p w:rsidR="00D7775E" w:rsidRPr="00491488" w:rsidRDefault="00491488" w:rsidP="00491488">
      <w:pPr>
        <w:suppressAutoHyphens/>
        <w:ind w:left="567"/>
        <w:jc w:val="both"/>
        <w:rPr>
          <w:sz w:val="24"/>
          <w:szCs w:val="24"/>
          <w:lang w:val="lv-LV" w:eastAsia="ar-SA"/>
        </w:rPr>
      </w:pPr>
      <w:r>
        <w:rPr>
          <w:sz w:val="24"/>
          <w:szCs w:val="24"/>
          <w:lang w:val="lv-LV" w:eastAsia="ar-SA"/>
        </w:rPr>
        <w:t>6.5.</w:t>
      </w:r>
      <w:r w:rsidR="00D7775E" w:rsidRPr="00491488">
        <w:rPr>
          <w:sz w:val="24"/>
          <w:szCs w:val="24"/>
          <w:lang w:val="lv-LV" w:eastAsia="ar-SA"/>
        </w:rPr>
        <w:t xml:space="preserve"> Darba izpildes dokumentācijas noformēšana;</w:t>
      </w:r>
    </w:p>
    <w:p w:rsidR="00D7775E" w:rsidRPr="00491488" w:rsidRDefault="00491488" w:rsidP="00491488">
      <w:pPr>
        <w:suppressAutoHyphens/>
        <w:ind w:left="567"/>
        <w:jc w:val="both"/>
        <w:rPr>
          <w:sz w:val="24"/>
          <w:szCs w:val="24"/>
          <w:lang w:val="lv-LV" w:eastAsia="ar-SA"/>
        </w:rPr>
      </w:pPr>
      <w:r>
        <w:rPr>
          <w:sz w:val="24"/>
          <w:szCs w:val="24"/>
          <w:lang w:val="lv-LV" w:eastAsia="ar-SA"/>
        </w:rPr>
        <w:t>6.6.</w:t>
      </w:r>
      <w:r w:rsidR="00D7775E" w:rsidRPr="00491488">
        <w:rPr>
          <w:sz w:val="24"/>
          <w:szCs w:val="24"/>
          <w:lang w:val="lv-LV" w:eastAsia="ar-SA"/>
        </w:rPr>
        <w:t xml:space="preserve"> Kvalitātes nodrošināšana un kontrole;</w:t>
      </w:r>
    </w:p>
    <w:p w:rsidR="00D7775E" w:rsidRPr="00491488" w:rsidRDefault="00491488" w:rsidP="00491488">
      <w:pPr>
        <w:suppressAutoHyphens/>
        <w:ind w:left="567"/>
        <w:jc w:val="both"/>
        <w:rPr>
          <w:sz w:val="24"/>
          <w:szCs w:val="24"/>
          <w:lang w:val="lv-LV" w:eastAsia="ar-SA"/>
        </w:rPr>
      </w:pPr>
      <w:r>
        <w:rPr>
          <w:sz w:val="24"/>
          <w:szCs w:val="24"/>
          <w:lang w:val="lv-LV" w:eastAsia="ar-SA"/>
        </w:rPr>
        <w:t>6.7.</w:t>
      </w:r>
      <w:r w:rsidR="00D7775E" w:rsidRPr="00491488">
        <w:rPr>
          <w:sz w:val="24"/>
          <w:szCs w:val="24"/>
          <w:lang w:val="lv-LV" w:eastAsia="ar-SA"/>
        </w:rPr>
        <w:t xml:space="preserve"> Materiālu sagatavošana, uzglabāšana, piegāde un iestrāde;</w:t>
      </w:r>
    </w:p>
    <w:p w:rsidR="00D7775E" w:rsidRPr="00491488" w:rsidRDefault="00491488" w:rsidP="00491488">
      <w:pPr>
        <w:suppressAutoHyphens/>
        <w:ind w:left="567"/>
        <w:jc w:val="both"/>
        <w:rPr>
          <w:sz w:val="24"/>
          <w:szCs w:val="24"/>
          <w:lang w:val="lv-LV" w:eastAsia="ar-SA"/>
        </w:rPr>
      </w:pPr>
      <w:r>
        <w:rPr>
          <w:sz w:val="24"/>
          <w:szCs w:val="24"/>
          <w:lang w:val="lv-LV" w:eastAsia="ar-SA"/>
        </w:rPr>
        <w:t>6.8.</w:t>
      </w:r>
      <w:r w:rsidR="00D7775E" w:rsidRPr="00491488">
        <w:rPr>
          <w:sz w:val="24"/>
          <w:szCs w:val="24"/>
          <w:lang w:val="lv-LV" w:eastAsia="ar-SA"/>
        </w:rPr>
        <w:t xml:space="preserve"> Pagaidu  vai sagatavošanas darbi (papildus darbi, materiāli un palīgmateriāli, lai izpildītu pamatdarbu)</w:t>
      </w:r>
    </w:p>
    <w:p w:rsidR="00D7775E" w:rsidRPr="00491488" w:rsidRDefault="00491488" w:rsidP="00491488">
      <w:pPr>
        <w:suppressAutoHyphens/>
        <w:ind w:left="567"/>
        <w:jc w:val="both"/>
        <w:rPr>
          <w:sz w:val="24"/>
          <w:szCs w:val="24"/>
          <w:lang w:val="lv-LV" w:eastAsia="ar-SA"/>
        </w:rPr>
      </w:pPr>
      <w:r>
        <w:rPr>
          <w:sz w:val="24"/>
          <w:szCs w:val="24"/>
          <w:lang w:val="lv-LV" w:eastAsia="ar-SA"/>
        </w:rPr>
        <w:t>6.9.</w:t>
      </w:r>
      <w:r w:rsidR="00D7775E" w:rsidRPr="00491488">
        <w:rPr>
          <w:sz w:val="24"/>
          <w:szCs w:val="24"/>
          <w:lang w:val="lv-LV" w:eastAsia="ar-SA"/>
        </w:rPr>
        <w:t>Iekārtas, instrumenti, mehānismi un ar tiem saistītie izdevumi</w:t>
      </w:r>
      <w:r w:rsidR="00E945C9" w:rsidRPr="00491488">
        <w:rPr>
          <w:sz w:val="24"/>
          <w:szCs w:val="24"/>
          <w:lang w:val="lv-LV" w:eastAsia="ar-SA"/>
        </w:rPr>
        <w:t xml:space="preserve"> (elektroenerģija u.c.)</w:t>
      </w:r>
      <w:r w:rsidR="00D7775E" w:rsidRPr="00491488">
        <w:rPr>
          <w:sz w:val="24"/>
          <w:szCs w:val="24"/>
          <w:lang w:val="lv-LV" w:eastAsia="ar-SA"/>
        </w:rPr>
        <w:t>;</w:t>
      </w:r>
    </w:p>
    <w:p w:rsidR="00D7775E" w:rsidRPr="00491488" w:rsidRDefault="00491488" w:rsidP="00491488">
      <w:pPr>
        <w:suppressAutoHyphens/>
        <w:ind w:left="567"/>
        <w:jc w:val="both"/>
        <w:rPr>
          <w:sz w:val="24"/>
          <w:szCs w:val="24"/>
          <w:lang w:val="lv-LV" w:eastAsia="ar-SA"/>
        </w:rPr>
      </w:pPr>
      <w:r>
        <w:rPr>
          <w:sz w:val="24"/>
          <w:szCs w:val="24"/>
          <w:lang w:val="lv-LV" w:eastAsia="ar-SA"/>
        </w:rPr>
        <w:t>6.10.</w:t>
      </w:r>
      <w:r w:rsidR="00D7775E" w:rsidRPr="00491488">
        <w:rPr>
          <w:sz w:val="24"/>
          <w:szCs w:val="24"/>
          <w:lang w:val="lv-LV" w:eastAsia="ar-SA"/>
        </w:rPr>
        <w:t>Būvdarbu gaitā bojāto vietu atjaunošana;</w:t>
      </w:r>
    </w:p>
    <w:p w:rsidR="00D7775E" w:rsidRPr="00491488" w:rsidRDefault="00491488" w:rsidP="00491488">
      <w:pPr>
        <w:suppressAutoHyphens/>
        <w:ind w:left="567"/>
        <w:jc w:val="both"/>
        <w:rPr>
          <w:sz w:val="24"/>
          <w:szCs w:val="24"/>
          <w:lang w:val="lv-LV" w:eastAsia="ar-SA"/>
        </w:rPr>
      </w:pPr>
      <w:r>
        <w:rPr>
          <w:sz w:val="24"/>
          <w:szCs w:val="24"/>
          <w:lang w:val="lv-LV" w:eastAsia="ar-SA"/>
        </w:rPr>
        <w:t>6.11.</w:t>
      </w:r>
      <w:r w:rsidR="00D7775E" w:rsidRPr="00491488">
        <w:rPr>
          <w:sz w:val="24"/>
          <w:szCs w:val="24"/>
          <w:lang w:val="lv-LV" w:eastAsia="ar-SA"/>
        </w:rPr>
        <w:t>Darba vietu sakopšana pēc darbu beigšanas;</w:t>
      </w:r>
    </w:p>
    <w:p w:rsidR="002A7336" w:rsidRPr="00491488" w:rsidRDefault="00491488" w:rsidP="00491488">
      <w:pPr>
        <w:suppressAutoHyphens/>
        <w:ind w:left="567"/>
        <w:jc w:val="both"/>
        <w:rPr>
          <w:sz w:val="24"/>
          <w:szCs w:val="24"/>
          <w:lang w:val="lv-LV" w:eastAsia="ar-SA"/>
        </w:rPr>
      </w:pPr>
      <w:r>
        <w:rPr>
          <w:sz w:val="24"/>
          <w:szCs w:val="24"/>
          <w:lang w:val="lv-LV" w:eastAsia="ar-SA"/>
        </w:rPr>
        <w:t>6.12.</w:t>
      </w:r>
      <w:r w:rsidR="00D7775E" w:rsidRPr="00491488">
        <w:rPr>
          <w:sz w:val="24"/>
          <w:szCs w:val="24"/>
          <w:lang w:val="lv-LV" w:eastAsia="ar-SA"/>
        </w:rPr>
        <w:t>Vispārējās saistības, atbildības un riska nodrošinājums.</w:t>
      </w:r>
    </w:p>
    <w:p w:rsidR="00E945C9" w:rsidRDefault="00E945C9" w:rsidP="002A7336">
      <w:pPr>
        <w:jc w:val="both"/>
        <w:rPr>
          <w:rFonts w:eastAsia="SimSun"/>
          <w:sz w:val="24"/>
          <w:szCs w:val="24"/>
          <w:lang w:val="lv-LV" w:eastAsia="zh-CN"/>
        </w:rPr>
      </w:pPr>
    </w:p>
    <w:p w:rsidR="002A7336" w:rsidRDefault="00E945C9" w:rsidP="002A7336">
      <w:pPr>
        <w:jc w:val="both"/>
        <w:rPr>
          <w:rFonts w:eastAsia="SimSun"/>
          <w:sz w:val="24"/>
          <w:szCs w:val="24"/>
          <w:lang w:val="lv-LV" w:eastAsia="zh-CN"/>
        </w:rPr>
      </w:pPr>
      <w:r>
        <w:rPr>
          <w:rFonts w:eastAsia="SimSun"/>
          <w:sz w:val="24"/>
          <w:szCs w:val="24"/>
          <w:lang w:val="lv-LV" w:eastAsia="zh-CN"/>
        </w:rPr>
        <w:t>7</w:t>
      </w:r>
      <w:r w:rsidR="002A7336" w:rsidRPr="00022544">
        <w:rPr>
          <w:rFonts w:eastAsia="SimSun"/>
          <w:sz w:val="24"/>
          <w:szCs w:val="24"/>
          <w:lang w:val="lv-LV" w:eastAsia="zh-CN"/>
        </w:rPr>
        <w:t xml:space="preserve">. Būvdarbu garantijas termiņš – </w:t>
      </w:r>
      <w:r w:rsidR="002F7652">
        <w:rPr>
          <w:rFonts w:eastAsia="SimSun"/>
          <w:sz w:val="24"/>
          <w:szCs w:val="24"/>
          <w:lang w:val="lv-LV" w:eastAsia="zh-CN"/>
        </w:rPr>
        <w:t>5</w:t>
      </w:r>
      <w:r w:rsidR="002A7336" w:rsidRPr="00AB17E5">
        <w:rPr>
          <w:rFonts w:eastAsia="SimSun"/>
          <w:sz w:val="24"/>
          <w:szCs w:val="24"/>
          <w:lang w:val="lv-LV" w:eastAsia="zh-CN"/>
        </w:rPr>
        <w:t xml:space="preserve"> </w:t>
      </w:r>
      <w:r w:rsidR="002506B8" w:rsidRPr="00AB17E5">
        <w:rPr>
          <w:rFonts w:eastAsia="SimSun"/>
          <w:sz w:val="24"/>
          <w:szCs w:val="24"/>
          <w:lang w:val="lv-LV" w:eastAsia="zh-CN"/>
        </w:rPr>
        <w:t>(</w:t>
      </w:r>
      <w:r w:rsidR="002F7652">
        <w:rPr>
          <w:rFonts w:eastAsia="SimSun"/>
          <w:sz w:val="24"/>
          <w:szCs w:val="24"/>
          <w:lang w:val="lv-LV" w:eastAsia="zh-CN"/>
        </w:rPr>
        <w:t>pieci</w:t>
      </w:r>
      <w:r w:rsidR="002506B8" w:rsidRPr="00AB17E5">
        <w:rPr>
          <w:rFonts w:eastAsia="SimSun"/>
          <w:sz w:val="24"/>
          <w:szCs w:val="24"/>
          <w:lang w:val="lv-LV" w:eastAsia="zh-CN"/>
        </w:rPr>
        <w:t xml:space="preserve">) </w:t>
      </w:r>
      <w:r w:rsidR="002A7336" w:rsidRPr="00AB17E5">
        <w:rPr>
          <w:rFonts w:eastAsia="SimSun"/>
          <w:sz w:val="24"/>
          <w:szCs w:val="24"/>
          <w:lang w:val="lv-LV" w:eastAsia="zh-CN"/>
        </w:rPr>
        <w:t>gadi pēc</w:t>
      </w:r>
      <w:r w:rsidR="002A7336" w:rsidRPr="00022544">
        <w:rPr>
          <w:rFonts w:eastAsia="SimSun"/>
          <w:sz w:val="24"/>
          <w:szCs w:val="24"/>
          <w:lang w:val="lv-LV" w:eastAsia="zh-CN"/>
        </w:rPr>
        <w:t xml:space="preserve">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E945C9" w:rsidP="002A7336">
      <w:pPr>
        <w:jc w:val="both"/>
        <w:rPr>
          <w:bCs/>
          <w:sz w:val="24"/>
          <w:szCs w:val="24"/>
          <w:lang w:val="lv-LV"/>
        </w:rPr>
      </w:pPr>
      <w:r>
        <w:rPr>
          <w:bCs/>
          <w:sz w:val="24"/>
          <w:szCs w:val="24"/>
          <w:lang w:val="lv-LV"/>
        </w:rPr>
        <w:t>8</w:t>
      </w:r>
      <w:r w:rsidR="002A7336" w:rsidRPr="00022544">
        <w:rPr>
          <w:bCs/>
          <w:sz w:val="24"/>
          <w:szCs w:val="24"/>
          <w:lang w:val="lv-LV"/>
        </w:rPr>
        <w:t xml:space="preserve">. Ja </w:t>
      </w:r>
      <w:r w:rsidR="00EA0176">
        <w:rPr>
          <w:bCs/>
          <w:sz w:val="24"/>
          <w:szCs w:val="24"/>
          <w:lang w:val="lv-LV"/>
        </w:rPr>
        <w:t>T</w:t>
      </w:r>
      <w:r w:rsidR="002A7336"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002A7336"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748"/>
        <w:gridCol w:w="704"/>
        <w:gridCol w:w="262"/>
        <w:gridCol w:w="487"/>
        <w:gridCol w:w="4638"/>
        <w:gridCol w:w="1134"/>
        <w:gridCol w:w="1327"/>
        <w:gridCol w:w="515"/>
        <w:gridCol w:w="1526"/>
      </w:tblGrid>
      <w:tr w:rsidR="002A7336" w:rsidRPr="006D0BDD" w:rsidTr="002F7652">
        <w:trPr>
          <w:gridAfter w:val="2"/>
          <w:wAfter w:w="2041" w:type="dxa"/>
          <w:trHeight w:val="255"/>
        </w:trPr>
        <w:tc>
          <w:tcPr>
            <w:tcW w:w="1714" w:type="dxa"/>
            <w:gridSpan w:val="3"/>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2F7652">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2F7652" w:rsidRPr="002F7652" w:rsidTr="002F7652">
        <w:trPr>
          <w:gridBefore w:val="1"/>
          <w:gridAfter w:val="1"/>
          <w:wBefore w:w="748" w:type="dxa"/>
          <w:wAfter w:w="1526" w:type="dxa"/>
          <w:trHeight w:val="2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Nr.p.k.</w:t>
            </w:r>
          </w:p>
        </w:tc>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Darbu apraksts vai materiālu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Mērvienība</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Daudzums</w:t>
            </w:r>
          </w:p>
        </w:tc>
      </w:tr>
      <w:tr w:rsidR="002F7652" w:rsidRPr="002F7652" w:rsidTr="002F7652">
        <w:trPr>
          <w:gridBefore w:val="1"/>
          <w:gridAfter w:val="1"/>
          <w:wBefore w:w="748" w:type="dxa"/>
          <w:wAfter w:w="1526" w:type="dxa"/>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r>
      <w:tr w:rsidR="002F7652" w:rsidRPr="002F7652" w:rsidTr="002F7652">
        <w:trPr>
          <w:gridBefore w:val="1"/>
          <w:gridAfter w:val="1"/>
          <w:wBefore w:w="748" w:type="dxa"/>
          <w:wAfter w:w="1526" w:type="dxa"/>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r>
      <w:tr w:rsidR="002F7652" w:rsidRPr="002F7652" w:rsidTr="002F7652">
        <w:trPr>
          <w:gridBefore w:val="1"/>
          <w:gridAfter w:val="1"/>
          <w:wBefore w:w="748" w:type="dxa"/>
          <w:wAfter w:w="1526" w:type="dxa"/>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r>
      <w:tr w:rsidR="002F7652" w:rsidRPr="002F7652" w:rsidTr="002F7652">
        <w:trPr>
          <w:gridBefore w:val="1"/>
          <w:gridAfter w:val="1"/>
          <w:wBefore w:w="748" w:type="dxa"/>
          <w:wAfter w:w="1526" w:type="dxa"/>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r>
      <w:tr w:rsidR="002F7652" w:rsidRPr="002F7652" w:rsidTr="000D5C1C">
        <w:trPr>
          <w:gridBefore w:val="1"/>
          <w:gridAfter w:val="1"/>
          <w:wBefore w:w="748" w:type="dxa"/>
          <w:wAfter w:w="1526" w:type="dxa"/>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F7652" w:rsidRPr="002F7652" w:rsidRDefault="002F7652" w:rsidP="002F7652">
            <w:pPr>
              <w:widowControl/>
              <w:overflowPunct/>
              <w:autoSpaceDE/>
              <w:autoSpaceDN/>
              <w:adjustRightInd/>
              <w:rPr>
                <w:kern w:val="0"/>
                <w:sz w:val="18"/>
                <w:szCs w:val="18"/>
                <w:lang w:val="lv-LV"/>
              </w:rPr>
            </w:pPr>
          </w:p>
        </w:tc>
      </w:tr>
      <w:tr w:rsidR="002F7652" w:rsidRPr="002F7652" w:rsidTr="002F7652">
        <w:trPr>
          <w:gridBefore w:val="1"/>
          <w:gridAfter w:val="1"/>
          <w:wBefore w:w="748" w:type="dxa"/>
          <w:wAfter w:w="1526" w:type="dxa"/>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w:t>
            </w:r>
          </w:p>
        </w:tc>
        <w:tc>
          <w:tcPr>
            <w:tcW w:w="5387" w:type="dxa"/>
            <w:gridSpan w:val="3"/>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2</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5</w:t>
            </w:r>
          </w:p>
        </w:tc>
      </w:tr>
      <w:tr w:rsidR="002F7652" w:rsidRPr="002F7652" w:rsidTr="002F7652">
        <w:trPr>
          <w:gridBefore w:val="1"/>
          <w:gridAfter w:val="1"/>
          <w:wBefore w:w="748" w:type="dxa"/>
          <w:wAfter w:w="1526" w:type="dxa"/>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sidRPr="002F7652">
              <w:rPr>
                <w:b/>
                <w:bCs/>
                <w:kern w:val="0"/>
                <w:sz w:val="18"/>
                <w:szCs w:val="18"/>
                <w:lang w:val="lv-LV"/>
              </w:rPr>
              <w:t>1.</w:t>
            </w:r>
          </w:p>
        </w:tc>
        <w:tc>
          <w:tcPr>
            <w:tcW w:w="5387" w:type="dxa"/>
            <w:gridSpan w:val="3"/>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sidRPr="002F7652">
              <w:rPr>
                <w:b/>
                <w:bCs/>
                <w:kern w:val="0"/>
                <w:sz w:val="18"/>
                <w:szCs w:val="18"/>
                <w:lang w:val="lv-LV"/>
              </w:rPr>
              <w:t>Ieejas jumta montāža mācību korpusam</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tc>
      </w:tr>
      <w:tr w:rsidR="002F7652" w:rsidRPr="002F7652" w:rsidTr="000D5C1C">
        <w:trPr>
          <w:gridBefore w:val="1"/>
          <w:gridAfter w:val="1"/>
          <w:wBefore w:w="748" w:type="dxa"/>
          <w:wAfter w:w="1526" w:type="dxa"/>
          <w:trHeight w:val="2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Esošo jumta segumu, t.sk. pergamīna un bitumena, demontāža līdz pamatnei</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14,96</w:t>
            </w:r>
          </w:p>
        </w:tc>
      </w:tr>
      <w:tr w:rsidR="002F7652" w:rsidRPr="002F7652" w:rsidTr="002F7652">
        <w:trPr>
          <w:gridBefore w:val="1"/>
          <w:gridAfter w:val="1"/>
          <w:wBefore w:w="748" w:type="dxa"/>
          <w:wAfter w:w="1526" w:type="dxa"/>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1.2</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Esoša tekņu un notekcauruļu demontāža, atvērumu no to stiprinājumiem sienās</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20,8</w:t>
            </w:r>
          </w:p>
        </w:tc>
      </w:tr>
      <w:tr w:rsidR="002F7652" w:rsidRPr="002F7652" w:rsidTr="000D5C1C">
        <w:trPr>
          <w:gridBefore w:val="1"/>
          <w:gridAfter w:val="1"/>
          <w:wBefore w:w="748" w:type="dxa"/>
          <w:wAfter w:w="1526" w:type="dxa"/>
          <w:trHeight w:val="1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1.3</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Antiseptēta cieša koka karkasa 40 x 70 mm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14,96</w:t>
            </w:r>
          </w:p>
        </w:tc>
      </w:tr>
      <w:tr w:rsidR="002F7652" w:rsidRPr="002F7652" w:rsidTr="000D5C1C">
        <w:trPr>
          <w:gridBefore w:val="1"/>
          <w:gridAfter w:val="1"/>
          <w:wBefore w:w="748" w:type="dxa"/>
          <w:wAfter w:w="1526" w:type="dxa"/>
          <w:trHeight w:val="2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Difūzijas membrānas TYVEK Pro Plus Tape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16,46</w:t>
            </w:r>
          </w:p>
        </w:tc>
      </w:tr>
      <w:tr w:rsidR="002F7652" w:rsidRPr="002F7652" w:rsidTr="000D5C1C">
        <w:trPr>
          <w:gridBefore w:val="1"/>
          <w:gridAfter w:val="1"/>
          <w:wBefore w:w="748" w:type="dxa"/>
          <w:wAfter w:w="1526" w:type="dxa"/>
          <w:trHeight w:val="2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1.5</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Antiseptēta koka garenlatojuma 25 x 40 mm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14,96</w:t>
            </w:r>
          </w:p>
        </w:tc>
      </w:tr>
      <w:tr w:rsidR="002F7652" w:rsidRPr="002F7652" w:rsidTr="000D5C1C">
        <w:trPr>
          <w:gridBefore w:val="1"/>
          <w:gridAfter w:val="1"/>
          <w:wBefore w:w="748" w:type="dxa"/>
          <w:wAfter w:w="1526" w:type="dxa"/>
          <w:trHeight w:val="1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1.6</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Antiseptēta koka šķerslatojuma 25 x 100 mm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14,96</w:t>
            </w:r>
          </w:p>
        </w:tc>
      </w:tr>
      <w:tr w:rsidR="002F7652" w:rsidRPr="002F7652" w:rsidTr="000D5C1C">
        <w:trPr>
          <w:gridBefore w:val="1"/>
          <w:gridAfter w:val="1"/>
          <w:wBefore w:w="748" w:type="dxa"/>
          <w:wAfter w:w="1526" w:type="dxa"/>
          <w:trHeight w:val="7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1.7</w:t>
            </w:r>
          </w:p>
        </w:tc>
        <w:tc>
          <w:tcPr>
            <w:tcW w:w="5387" w:type="dxa"/>
            <w:gridSpan w:val="3"/>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Skārda seguma ieklāšana (valcprofils), 0,6 mm (paredzēt skārda pārlaidumus). Visi savienojumi valcēti. Peslēgumi ir valcēti pie jumta pamatloksnēm ar guļošu valci. Skārda biezums, neskaitot pārklājuma biezumu</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14,96</w:t>
            </w:r>
          </w:p>
        </w:tc>
      </w:tr>
      <w:tr w:rsidR="002F7652" w:rsidRPr="002F7652" w:rsidTr="000D5C1C">
        <w:trPr>
          <w:gridBefore w:val="1"/>
          <w:gridAfter w:val="1"/>
          <w:wBefore w:w="748" w:type="dxa"/>
          <w:wAfter w:w="1526" w:type="dxa"/>
          <w:trHeight w:val="10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1.8</w:t>
            </w:r>
          </w:p>
        </w:tc>
        <w:tc>
          <w:tcPr>
            <w:tcW w:w="5387" w:type="dxa"/>
            <w:gridSpan w:val="3"/>
            <w:tcBorders>
              <w:top w:val="nil"/>
              <w:left w:val="nil"/>
              <w:bottom w:val="single" w:sz="4" w:space="0" w:color="auto"/>
              <w:right w:val="single" w:sz="4" w:space="0" w:color="auto"/>
            </w:tcBorders>
            <w:shd w:val="clear" w:color="auto" w:fill="auto"/>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Jumta vējmalas un pieslēgumu pie sienām (mērvienības komplekts) montāža no skārda 0,6 mm ar PUR pārklājumu (no abām pusēm). Skārda biezums, neskaitot pārklājuma biezumu. Sienu virsmas gruntētas ar SIKA primer grunti. Poliuretāna hermētiķis iestrādāts starp skārda detaļas pieslēgumu un nogruntētu sienas plakni</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21,00</w:t>
            </w:r>
          </w:p>
        </w:tc>
      </w:tr>
      <w:tr w:rsidR="002F7652" w:rsidRPr="002F7652" w:rsidTr="000D5C1C">
        <w:trPr>
          <w:gridBefore w:val="1"/>
          <w:gridAfter w:val="1"/>
          <w:wBefore w:w="748" w:type="dxa"/>
          <w:wAfter w:w="1526" w:type="dxa"/>
          <w:trHeight w:val="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1.9</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Jumta skarda atloka montāža. no skārda 0,6 mm ar PUR pārklājumu (no abām pusēm). Skārda biezums, neskaitot pārklājuma biezumu</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8,8</w:t>
            </w:r>
          </w:p>
        </w:tc>
      </w:tr>
      <w:tr w:rsidR="002F7652" w:rsidRPr="002F7652" w:rsidTr="000D5C1C">
        <w:trPr>
          <w:gridBefore w:val="1"/>
          <w:gridAfter w:val="1"/>
          <w:wBefore w:w="748" w:type="dxa"/>
          <w:wAfter w:w="1526" w:type="dxa"/>
          <w:trHeight w:val="5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1.10</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 xml:space="preserve">Lietus teknes diam. 120 mm montāža no skārda 0,6 mm ar PUR pārklājumu (no abām pusēm). Skārda biezums, neskaitot pārklājuma biezumu. </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8,8</w:t>
            </w:r>
          </w:p>
        </w:tc>
      </w:tr>
      <w:tr w:rsidR="002F7652" w:rsidRPr="002F7652" w:rsidTr="000D5C1C">
        <w:trPr>
          <w:gridBefore w:val="1"/>
          <w:gridAfter w:val="1"/>
          <w:wBefore w:w="748" w:type="dxa"/>
          <w:wAfter w:w="1526" w:type="dxa"/>
          <w:trHeight w:val="7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1.11</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Notekcauruļu diam. 100 mmar PUR pārklājumu (no abām pusēm). Skārda biezums, neskaitot pārklājuma biezumu. Savienojumi ar teknēm no lodētiem krāsotiem trejgabaliem (konektori nav pieļaujami). Stiprinājumi ar gumijas starpliku</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12,00</w:t>
            </w:r>
          </w:p>
        </w:tc>
      </w:tr>
      <w:tr w:rsidR="002F7652" w:rsidRPr="002F7652" w:rsidTr="002F7652">
        <w:trPr>
          <w:gridBefore w:val="1"/>
          <w:gridAfter w:val="1"/>
          <w:wBefore w:w="748" w:type="dxa"/>
          <w:wAfter w:w="1526" w:type="dxa"/>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1.12</w:t>
            </w:r>
          </w:p>
        </w:tc>
        <w:tc>
          <w:tcPr>
            <w:tcW w:w="5387" w:type="dxa"/>
            <w:gridSpan w:val="3"/>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Būvgrūžu iekraušana konteineros un izvešana (utilizācija)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m³</w:t>
            </w:r>
          </w:p>
        </w:tc>
        <w:tc>
          <w:tcPr>
            <w:tcW w:w="1842" w:type="dxa"/>
            <w:gridSpan w:val="2"/>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5,00</w:t>
            </w:r>
          </w:p>
        </w:tc>
      </w:tr>
    </w:tbl>
    <w:p w:rsidR="002F7652" w:rsidRDefault="002F7652" w:rsidP="008A6594">
      <w:pPr>
        <w:rPr>
          <w:sz w:val="24"/>
          <w:szCs w:val="24"/>
          <w:lang w:val="lv-LV"/>
        </w:rPr>
      </w:pPr>
    </w:p>
    <w:tbl>
      <w:tblPr>
        <w:tblW w:w="9067" w:type="dxa"/>
        <w:tblLook w:val="04A0" w:firstRow="1" w:lastRow="0" w:firstColumn="1" w:lastColumn="0" w:noHBand="0" w:noVBand="1"/>
      </w:tblPr>
      <w:tblGrid>
        <w:gridCol w:w="704"/>
        <w:gridCol w:w="5387"/>
        <w:gridCol w:w="1134"/>
        <w:gridCol w:w="1842"/>
      </w:tblGrid>
      <w:tr w:rsidR="002F7652" w:rsidRPr="002F7652" w:rsidTr="002F7652">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Pr>
                <w:b/>
                <w:bCs/>
                <w:kern w:val="0"/>
                <w:sz w:val="18"/>
                <w:szCs w:val="18"/>
                <w:lang w:val="lv-LV"/>
              </w:rPr>
              <w:t xml:space="preserve">2.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sidRPr="002F7652">
              <w:rPr>
                <w:b/>
                <w:bCs/>
                <w:kern w:val="0"/>
                <w:sz w:val="18"/>
                <w:szCs w:val="18"/>
                <w:lang w:val="lv-LV"/>
              </w:rPr>
              <w:t>Logu ailu apdare no ārpuses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tc>
      </w:tr>
      <w:tr w:rsidR="002F7652" w:rsidRPr="002F7652" w:rsidTr="002F765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2</w:t>
            </w:r>
            <w:r w:rsidRPr="002F7652">
              <w:rPr>
                <w:kern w:val="0"/>
                <w:sz w:val="18"/>
                <w:szCs w:val="18"/>
                <w:lang w:val="lv-LV"/>
              </w:rPr>
              <w:t>.1</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Ķieģeļu sienu virsmas gruntēšana un armešana ar armējošo līmjavu Sakret BAK</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117,90</w:t>
            </w:r>
          </w:p>
        </w:tc>
      </w:tr>
      <w:tr w:rsidR="002F7652" w:rsidRPr="002F7652" w:rsidTr="002F765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2</w:t>
            </w:r>
            <w:r w:rsidRPr="002F7652">
              <w:rPr>
                <w:kern w:val="0"/>
                <w:sz w:val="18"/>
                <w:szCs w:val="18"/>
                <w:lang w:val="lv-LV"/>
              </w:rPr>
              <w:t>.2</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Fasādes stūru profilu PVC Sakret MAT D iestrādē armējošajā līmjavā Sakret BAK</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752,20</w:t>
            </w:r>
          </w:p>
        </w:tc>
      </w:tr>
      <w:tr w:rsidR="002F7652" w:rsidRPr="002F7652" w:rsidTr="002F765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2</w:t>
            </w:r>
            <w:r w:rsidRPr="002F7652">
              <w:rPr>
                <w:kern w:val="0"/>
                <w:sz w:val="18"/>
                <w:szCs w:val="18"/>
                <w:lang w:val="lv-LV"/>
              </w:rPr>
              <w:t>.3</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Ārējo aiļu siltināšana ar Paroc Linio 15 b = 30 mm, pielīmējot akmens vati ar armējošo līmjavu Sakret BAK</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m²</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117,90</w:t>
            </w:r>
          </w:p>
        </w:tc>
      </w:tr>
      <w:tr w:rsidR="002F7652" w:rsidRPr="002F7652" w:rsidTr="000D5C1C">
        <w:trPr>
          <w:trHeight w:val="8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2</w:t>
            </w:r>
            <w:r w:rsidRPr="002F7652">
              <w:rPr>
                <w:kern w:val="0"/>
                <w:sz w:val="18"/>
                <w:szCs w:val="18"/>
                <w:lang w:val="lv-LV"/>
              </w:rPr>
              <w:t>.4</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Ārējo skārda palodžu montāža  b = 150 mm uz iepriekšsagatavotas pamatnes, skārdu pielīmējot uz nogruntētu ar SIKA primer pamatni ar poliuretāna līmi. Skārda biezums 0,6 mm, neskaitot PUR pārklājuma biezumu no abām pusēm</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161,40</w:t>
            </w:r>
          </w:p>
        </w:tc>
      </w:tr>
      <w:tr w:rsidR="002F7652" w:rsidRPr="002F7652" w:rsidTr="000D5C1C">
        <w:trPr>
          <w:trHeight w:val="3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2</w:t>
            </w:r>
            <w:r w:rsidRPr="002F7652">
              <w:rPr>
                <w:kern w:val="0"/>
                <w:sz w:val="18"/>
                <w:szCs w:val="18"/>
                <w:lang w:val="lv-LV"/>
              </w:rPr>
              <w:t>.5</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Pacēlamais grozs Haulotte pacelšanas augstums līdz 20 m (dienu skaits ir paredzēts visam veicamajam apjomam un netiek palielināts)</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diena</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30,00</w:t>
            </w:r>
          </w:p>
        </w:tc>
      </w:tr>
    </w:tbl>
    <w:p w:rsidR="002F7652" w:rsidRDefault="002F7652" w:rsidP="008A6594">
      <w:pPr>
        <w:rPr>
          <w:sz w:val="24"/>
          <w:szCs w:val="24"/>
          <w:lang w:val="lv-LV"/>
        </w:rPr>
      </w:pPr>
    </w:p>
    <w:p w:rsidR="000D5C1C" w:rsidRDefault="000D5C1C" w:rsidP="008A6594">
      <w:pPr>
        <w:rPr>
          <w:sz w:val="24"/>
          <w:szCs w:val="24"/>
          <w:lang w:val="lv-LV"/>
        </w:rPr>
      </w:pPr>
    </w:p>
    <w:p w:rsidR="000D5C1C" w:rsidRDefault="000D5C1C" w:rsidP="008A6594">
      <w:pPr>
        <w:rPr>
          <w:sz w:val="24"/>
          <w:szCs w:val="24"/>
          <w:lang w:val="lv-LV"/>
        </w:rPr>
      </w:pPr>
    </w:p>
    <w:p w:rsidR="000D5C1C" w:rsidRPr="008A6594" w:rsidRDefault="000D5C1C" w:rsidP="008A6594">
      <w:pPr>
        <w:rPr>
          <w:sz w:val="24"/>
          <w:szCs w:val="24"/>
          <w:lang w:val="lv-LV"/>
        </w:rPr>
      </w:pPr>
    </w:p>
    <w:tbl>
      <w:tblPr>
        <w:tblW w:w="9067" w:type="dxa"/>
        <w:tblLook w:val="04A0" w:firstRow="1" w:lastRow="0" w:firstColumn="1" w:lastColumn="0" w:noHBand="0" w:noVBand="1"/>
      </w:tblPr>
      <w:tblGrid>
        <w:gridCol w:w="704"/>
        <w:gridCol w:w="5387"/>
        <w:gridCol w:w="1134"/>
        <w:gridCol w:w="1842"/>
      </w:tblGrid>
      <w:tr w:rsidR="002F7652" w:rsidRPr="002F7652" w:rsidTr="000D5C1C">
        <w:trPr>
          <w:trHeight w:val="1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Pr>
                <w:b/>
                <w:bCs/>
                <w:kern w:val="0"/>
                <w:sz w:val="18"/>
                <w:szCs w:val="18"/>
                <w:lang w:val="lv-LV"/>
              </w:rPr>
              <w:lastRenderedPageBreak/>
              <w:t>3.</w:t>
            </w:r>
          </w:p>
        </w:tc>
        <w:tc>
          <w:tcPr>
            <w:tcW w:w="5387"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b/>
                <w:bCs/>
                <w:kern w:val="0"/>
                <w:sz w:val="18"/>
                <w:szCs w:val="18"/>
                <w:lang w:val="lv-LV"/>
              </w:rPr>
            </w:pPr>
            <w:r w:rsidRPr="002F7652">
              <w:rPr>
                <w:b/>
                <w:bCs/>
                <w:kern w:val="0"/>
                <w:sz w:val="18"/>
                <w:szCs w:val="18"/>
                <w:lang w:val="lv-LV"/>
              </w:rPr>
              <w:t>Logu maiņa sporta korpusā</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 </w:t>
            </w:r>
          </w:p>
          <w:p w:rsidR="002F7652" w:rsidRPr="002F7652" w:rsidRDefault="002F7652" w:rsidP="002F7652">
            <w:pPr>
              <w:jc w:val="center"/>
              <w:rPr>
                <w:kern w:val="0"/>
                <w:sz w:val="18"/>
                <w:szCs w:val="18"/>
                <w:lang w:val="lv-LV"/>
              </w:rPr>
            </w:pPr>
          </w:p>
        </w:tc>
      </w:tr>
      <w:tr w:rsidR="002F7652" w:rsidRPr="002F7652" w:rsidTr="002F7652">
        <w:trPr>
          <w:trHeight w:val="30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.1</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Logu ailu bojāto ķieģelu remonts vai logu apmales izbūve, logu ailu attīrīšana no vecās apdares, taisnošana un apmešana. Katram blokam  izmērus precizēt dabā pēc logu demontāžas. Montāža (t.sk. ārējās, iekšējās palodzes) iepriekšsagatavotajās (apmestajās, izvilktajās horizontālajā un vertikālajā plaknē) ailmalās. Tvaika izolācijas plēve ar līmējošo virsmu visā plēves platībā no iekšpuses ar perforāciju, no ārpuses pretvēja plēve ar līmējošo virsmu visā plēves platībā, briestoša lente. Loga montāža uz metāla dībeļnaglām caur profilu. Logu montāžu paredzēt bez montāžas poliuretāna putu pielietošanas, spraugas starp logu rāmi un ailmalu blīvēt ar akmens vati. Ārējās (krāsota skārda) un iekšējās PVC palodzes (baltas, biezums visā platuma un dziļumā = 45 mm ar gropi garenvirzienā pārkarei (vismaz 25 mm) montēt uz iepriekšsagatavotu plakni (izlīmeņota ar pašizlīdzinošām javām) uz Bison polimax līmi vai ekvivalentu. Skārda biezums vismaz 0,5 mm, PUR pārklājums</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gb.</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F7652" w:rsidRPr="002F7652" w:rsidRDefault="002F7652" w:rsidP="002F7652">
            <w:pPr>
              <w:jc w:val="center"/>
              <w:rPr>
                <w:kern w:val="0"/>
                <w:sz w:val="18"/>
                <w:szCs w:val="18"/>
                <w:lang w:val="lv-LV"/>
              </w:rPr>
            </w:pPr>
            <w:r>
              <w:rPr>
                <w:kern w:val="0"/>
                <w:sz w:val="18"/>
                <w:szCs w:val="18"/>
                <w:lang w:val="lv-LV"/>
              </w:rPr>
              <w:t>4,00</w:t>
            </w:r>
          </w:p>
        </w:tc>
      </w:tr>
      <w:tr w:rsidR="002F7652" w:rsidRPr="002F7652" w:rsidTr="002F7652">
        <w:trPr>
          <w:trHeight w:val="9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.2</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L-1, ailas izmērs mm: 1320x1870</w:t>
            </w:r>
            <w:r w:rsidRPr="002F7652">
              <w:rPr>
                <w:kern w:val="0"/>
                <w:sz w:val="18"/>
                <w:szCs w:val="18"/>
                <w:lang w:val="lv-LV"/>
              </w:rPr>
              <w:br/>
              <w:t>- Verams</w:t>
            </w:r>
            <w:r w:rsidRPr="002F7652">
              <w:rPr>
                <w:kern w:val="0"/>
                <w:sz w:val="18"/>
                <w:szCs w:val="18"/>
                <w:lang w:val="lv-LV"/>
              </w:rPr>
              <w:br/>
              <w:t>- Plastikāta loga rāmis</w:t>
            </w:r>
            <w:r w:rsidRPr="002F7652">
              <w:rPr>
                <w:kern w:val="0"/>
                <w:sz w:val="18"/>
                <w:szCs w:val="18"/>
                <w:lang w:val="lv-LV"/>
              </w:rPr>
              <w:br/>
              <w:t>- Trīskārša stikla pakete</w:t>
            </w:r>
            <w:r w:rsidRPr="002F7652">
              <w:rPr>
                <w:kern w:val="0"/>
                <w:sz w:val="18"/>
                <w:szCs w:val="18"/>
                <w:lang w:val="lv-LV"/>
              </w:rPr>
              <w:br/>
              <w:t>Montāža un palīgmateriāli</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gb.</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1,00</w:t>
            </w:r>
          </w:p>
        </w:tc>
      </w:tr>
      <w:tr w:rsidR="002F7652" w:rsidRPr="002F7652" w:rsidTr="002F7652">
        <w:trPr>
          <w:trHeight w:val="7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.3</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L-2, ailas izmērs mm: 1320x1870</w:t>
            </w:r>
            <w:r w:rsidRPr="002F7652">
              <w:rPr>
                <w:kern w:val="0"/>
                <w:sz w:val="18"/>
                <w:szCs w:val="18"/>
                <w:lang w:val="lv-LV"/>
              </w:rPr>
              <w:br/>
              <w:t>- Neverams</w:t>
            </w:r>
            <w:r w:rsidRPr="002F7652">
              <w:rPr>
                <w:kern w:val="0"/>
                <w:sz w:val="18"/>
                <w:szCs w:val="18"/>
                <w:lang w:val="lv-LV"/>
              </w:rPr>
              <w:br/>
              <w:t>- Plastikāta loga rāmis</w:t>
            </w:r>
            <w:r w:rsidRPr="002F7652">
              <w:rPr>
                <w:kern w:val="0"/>
                <w:sz w:val="18"/>
                <w:szCs w:val="18"/>
                <w:lang w:val="lv-LV"/>
              </w:rPr>
              <w:br/>
              <w:t>- Trīskārša stikla pakete</w:t>
            </w:r>
            <w:r w:rsidRPr="002F7652">
              <w:rPr>
                <w:kern w:val="0"/>
                <w:sz w:val="18"/>
                <w:szCs w:val="18"/>
                <w:lang w:val="lv-LV"/>
              </w:rPr>
              <w:br/>
              <w:t>Montāža un palīgmateriāli</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gb.</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3,00</w:t>
            </w:r>
          </w:p>
        </w:tc>
      </w:tr>
      <w:tr w:rsidR="002F7652" w:rsidRPr="002F7652" w:rsidTr="002F765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.4</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Logu ailu iekšējā apdare, papildus sienas iekšējā apmetuma atjaunošana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20,24</w:t>
            </w:r>
          </w:p>
        </w:tc>
      </w:tr>
      <w:tr w:rsidR="002F7652" w:rsidRPr="002F7652" w:rsidTr="002F7652">
        <w:trPr>
          <w:trHeight w:val="3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.5</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Iekšējās palodzes - krāsots koks, zem palodzes paredzēta blīvējuma siltumizolācija PAROC LINIO 15 d=20,30,50mm,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5,28</w:t>
            </w:r>
          </w:p>
        </w:tc>
      </w:tr>
      <w:tr w:rsidR="002F7652" w:rsidRPr="002F7652" w:rsidTr="002F765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.6</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Logu ailu ārējā apdare, krāsots apmetums, paredzēta loga piedures siltumizolācija PAROC LINIO 15 d=20,30mm</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20,24</w:t>
            </w:r>
          </w:p>
        </w:tc>
      </w:tr>
      <w:tr w:rsidR="002F7652" w:rsidRPr="002F7652" w:rsidTr="002F7652">
        <w:trPr>
          <w:trHeight w:val="56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Pr>
                <w:kern w:val="0"/>
                <w:sz w:val="18"/>
                <w:szCs w:val="18"/>
                <w:lang w:val="lv-LV"/>
              </w:rPr>
              <w:t>3</w:t>
            </w:r>
            <w:r w:rsidRPr="002F7652">
              <w:rPr>
                <w:kern w:val="0"/>
                <w:sz w:val="18"/>
                <w:szCs w:val="18"/>
                <w:lang w:val="lv-LV"/>
              </w:rPr>
              <w:t>.7</w:t>
            </w:r>
          </w:p>
        </w:tc>
        <w:tc>
          <w:tcPr>
            <w:tcW w:w="5387" w:type="dxa"/>
            <w:tcBorders>
              <w:top w:val="nil"/>
              <w:left w:val="nil"/>
              <w:bottom w:val="single" w:sz="4" w:space="0" w:color="auto"/>
              <w:right w:val="single" w:sz="4" w:space="0" w:color="auto"/>
            </w:tcBorders>
            <w:shd w:val="clear" w:color="auto" w:fill="auto"/>
            <w:vAlign w:val="bottom"/>
            <w:hideMark/>
          </w:tcPr>
          <w:p w:rsidR="002F7652" w:rsidRPr="002F7652" w:rsidRDefault="002F7652" w:rsidP="002F7652">
            <w:pPr>
              <w:widowControl/>
              <w:overflowPunct/>
              <w:autoSpaceDE/>
              <w:autoSpaceDN/>
              <w:adjustRightInd/>
              <w:rPr>
                <w:kern w:val="0"/>
                <w:sz w:val="18"/>
                <w:szCs w:val="18"/>
                <w:lang w:val="lv-LV"/>
              </w:rPr>
            </w:pPr>
            <w:r w:rsidRPr="002F7652">
              <w:rPr>
                <w:kern w:val="0"/>
                <w:sz w:val="18"/>
                <w:szCs w:val="18"/>
                <w:lang w:val="lv-LV"/>
              </w:rPr>
              <w:t>Ārējās palodzes - krāsota skārda palodze RAL 7004, PUR pārklājums, hidroizolācija, zem palodzes paredzēta blīvējuma siltumizolācija PAROC LINIO 15 d=20,30,50mm, montāža</w:t>
            </w:r>
          </w:p>
        </w:tc>
        <w:tc>
          <w:tcPr>
            <w:tcW w:w="1134"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t.m.</w:t>
            </w:r>
          </w:p>
        </w:tc>
        <w:tc>
          <w:tcPr>
            <w:tcW w:w="1842" w:type="dxa"/>
            <w:tcBorders>
              <w:top w:val="nil"/>
              <w:left w:val="nil"/>
              <w:bottom w:val="single" w:sz="4" w:space="0" w:color="auto"/>
              <w:right w:val="single" w:sz="4" w:space="0" w:color="auto"/>
            </w:tcBorders>
            <w:shd w:val="clear" w:color="auto" w:fill="auto"/>
            <w:vAlign w:val="center"/>
            <w:hideMark/>
          </w:tcPr>
          <w:p w:rsidR="002F7652" w:rsidRPr="002F7652" w:rsidRDefault="002F7652" w:rsidP="002F7652">
            <w:pPr>
              <w:widowControl/>
              <w:overflowPunct/>
              <w:autoSpaceDE/>
              <w:autoSpaceDN/>
              <w:adjustRightInd/>
              <w:jc w:val="center"/>
              <w:rPr>
                <w:kern w:val="0"/>
                <w:sz w:val="18"/>
                <w:szCs w:val="18"/>
                <w:lang w:val="lv-LV"/>
              </w:rPr>
            </w:pPr>
            <w:r w:rsidRPr="002F7652">
              <w:rPr>
                <w:kern w:val="0"/>
                <w:sz w:val="18"/>
                <w:szCs w:val="18"/>
                <w:lang w:val="lv-LV"/>
              </w:rPr>
              <w:t>5,28</w:t>
            </w:r>
          </w:p>
        </w:tc>
      </w:tr>
    </w:tbl>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2F7652">
        <w:trPr>
          <w:trHeight w:val="37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2F7652">
        <w:trPr>
          <w:trHeight w:val="368"/>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0D5C1C" w:rsidRDefault="000D5C1C" w:rsidP="000D5C1C">
      <w:pPr>
        <w:pStyle w:val="BlockText"/>
        <w:ind w:left="851"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0D5C1C" w:rsidRPr="00CC68AF" w:rsidRDefault="000D5C1C" w:rsidP="000D5C1C">
      <w:pPr>
        <w:pStyle w:val="BlockText"/>
        <w:ind w:left="851"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0D5C1C">
        <w:rPr>
          <w:bCs/>
          <w:sz w:val="20"/>
        </w:rPr>
        <w:t>7</w:t>
      </w:r>
      <w:r w:rsidRPr="00545252">
        <w:rPr>
          <w:bCs/>
          <w:sz w:val="20"/>
        </w:rPr>
        <w:t xml:space="preserve"> </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0D5C1C">
        <w:rPr>
          <w:sz w:val="24"/>
          <w:szCs w:val="24"/>
          <w:lang w:val="lv-LV"/>
        </w:rPr>
        <w:t>ajām</w:t>
      </w:r>
      <w:r>
        <w:rPr>
          <w:sz w:val="24"/>
          <w:szCs w:val="24"/>
          <w:lang w:val="lv-LV"/>
        </w:rPr>
        <w:t xml:space="preserve"> tām</w:t>
      </w:r>
      <w:r w:rsidR="000D5C1C">
        <w:rPr>
          <w:sz w:val="24"/>
          <w:szCs w:val="24"/>
          <w:lang w:val="lv-LV"/>
        </w:rPr>
        <w:t>ēm (Nr.1-1;1-2;1-3)</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CF036D" w:rsidP="00CF036D">
      <w:pPr>
        <w:tabs>
          <w:tab w:val="left" w:pos="540"/>
        </w:tabs>
        <w:jc w:val="both"/>
        <w:rPr>
          <w:sz w:val="24"/>
          <w:szCs w:val="24"/>
          <w:lang w:val="lv-LV"/>
        </w:rPr>
      </w:pPr>
      <w:r>
        <w:rPr>
          <w:sz w:val="24"/>
          <w:szCs w:val="24"/>
          <w:lang w:val="lv-LV"/>
        </w:rPr>
        <w:t>M</w:t>
      </w:r>
      <w:r w:rsidRPr="00D80BFA">
        <w:rPr>
          <w:kern w:val="0"/>
          <w:sz w:val="24"/>
          <w:szCs w:val="24"/>
          <w:lang w:val="lv-LV" w:eastAsia="en-US"/>
        </w:rPr>
        <w:t xml:space="preserve">ēs apstiprinām, ka piekrītam </w:t>
      </w:r>
      <w:r>
        <w:rPr>
          <w:kern w:val="0"/>
          <w:sz w:val="24"/>
          <w:szCs w:val="24"/>
          <w:lang w:val="lv-LV" w:eastAsia="en-US"/>
        </w:rPr>
        <w:t>Ie</w:t>
      </w:r>
      <w:r w:rsidR="009F57DA">
        <w:rPr>
          <w:kern w:val="0"/>
          <w:sz w:val="24"/>
          <w:szCs w:val="24"/>
          <w:lang w:val="lv-LV" w:eastAsia="en-US"/>
        </w:rPr>
        <w:t>p</w:t>
      </w:r>
      <w:r>
        <w:rPr>
          <w:kern w:val="0"/>
          <w:sz w:val="24"/>
          <w:szCs w:val="24"/>
          <w:lang w:val="lv-LV" w:eastAsia="en-US"/>
        </w:rPr>
        <w:t>irkuma Nolikuma</w:t>
      </w:r>
      <w:r w:rsidRPr="00D80BFA">
        <w:rPr>
          <w:kern w:val="0"/>
          <w:sz w:val="24"/>
          <w:szCs w:val="24"/>
          <w:lang w:val="lv-LV" w:eastAsia="en-US"/>
        </w:rPr>
        <w:t xml:space="preserve"> noteikumiem</w:t>
      </w:r>
      <w:r>
        <w:rPr>
          <w:kern w:val="0"/>
          <w:sz w:val="24"/>
          <w:szCs w:val="24"/>
          <w:lang w:val="lv-LV" w:eastAsia="en-US"/>
        </w:rPr>
        <w:t xml:space="preserve"> un tā pielikumu prasībām</w:t>
      </w:r>
      <w:r w:rsidRPr="00D80BFA">
        <w:rPr>
          <w:kern w:val="0"/>
          <w:sz w:val="24"/>
          <w:szCs w:val="24"/>
          <w:lang w:val="lv-LV" w:eastAsia="en-US"/>
        </w:rPr>
        <w:t xml:space="preserve">, un piedāvājam veikt </w:t>
      </w:r>
      <w:r>
        <w:rPr>
          <w:kern w:val="0"/>
          <w:sz w:val="24"/>
          <w:szCs w:val="24"/>
          <w:lang w:val="lv-LV" w:eastAsia="en-US"/>
        </w:rPr>
        <w:t>būvdarbus par:</w:t>
      </w:r>
    </w:p>
    <w:p w:rsidR="009F57DA" w:rsidRPr="00E10459" w:rsidRDefault="009F57DA" w:rsidP="009F57DA">
      <w:pPr>
        <w:tabs>
          <w:tab w:val="left" w:pos="540"/>
        </w:tabs>
        <w:jc w:val="both"/>
        <w:rPr>
          <w:sz w:val="24"/>
          <w:szCs w:val="24"/>
          <w:lang w:val="lv-LV"/>
        </w:rPr>
      </w:pPr>
    </w:p>
    <w:tbl>
      <w:tblPr>
        <w:tblpPr w:leftFromText="180" w:rightFromText="180" w:vertAnchor="text" w:horzAnchor="page" w:tblpX="1601" w:tblpY="170"/>
        <w:tblW w:w="8897" w:type="dxa"/>
        <w:tblLayout w:type="fixed"/>
        <w:tblLook w:val="00A0" w:firstRow="1" w:lastRow="0" w:firstColumn="1" w:lastColumn="0" w:noHBand="0" w:noVBand="0"/>
      </w:tblPr>
      <w:tblGrid>
        <w:gridCol w:w="1129"/>
        <w:gridCol w:w="5278"/>
        <w:gridCol w:w="2490"/>
      </w:tblGrid>
      <w:tr w:rsidR="009F57DA" w:rsidRPr="00E10459" w:rsidTr="00EA108B">
        <w:trPr>
          <w:trHeight w:val="415"/>
        </w:trPr>
        <w:tc>
          <w:tcPr>
            <w:tcW w:w="1129" w:type="dxa"/>
            <w:tcBorders>
              <w:top w:val="single" w:sz="4" w:space="0" w:color="auto"/>
              <w:left w:val="single" w:sz="4" w:space="0" w:color="auto"/>
              <w:bottom w:val="single" w:sz="4" w:space="0" w:color="auto"/>
              <w:right w:val="single" w:sz="4" w:space="0" w:color="auto"/>
            </w:tcBorders>
            <w:vAlign w:val="center"/>
          </w:tcPr>
          <w:p w:rsidR="009F57DA" w:rsidRPr="00E10459" w:rsidRDefault="009F57DA" w:rsidP="00EA108B">
            <w:pPr>
              <w:tabs>
                <w:tab w:val="left" w:pos="540"/>
              </w:tabs>
              <w:jc w:val="center"/>
              <w:rPr>
                <w:b/>
                <w:sz w:val="24"/>
                <w:szCs w:val="24"/>
                <w:lang w:val="lv-LV"/>
              </w:rPr>
            </w:pPr>
            <w:r>
              <w:rPr>
                <w:b/>
                <w:sz w:val="24"/>
                <w:szCs w:val="24"/>
                <w:lang w:val="lv-LV"/>
              </w:rPr>
              <w:t>Tāmes Nr.</w:t>
            </w:r>
          </w:p>
        </w:tc>
        <w:tc>
          <w:tcPr>
            <w:tcW w:w="5278" w:type="dxa"/>
            <w:tcBorders>
              <w:top w:val="single" w:sz="4" w:space="0" w:color="auto"/>
              <w:left w:val="single" w:sz="4" w:space="0" w:color="auto"/>
              <w:bottom w:val="single" w:sz="4" w:space="0" w:color="auto"/>
              <w:right w:val="single" w:sz="4" w:space="0" w:color="auto"/>
            </w:tcBorders>
            <w:vAlign w:val="center"/>
          </w:tcPr>
          <w:p w:rsidR="009F57DA" w:rsidRPr="00E10459" w:rsidRDefault="009F57DA" w:rsidP="006D0BDD">
            <w:pPr>
              <w:tabs>
                <w:tab w:val="left" w:pos="540"/>
              </w:tabs>
              <w:jc w:val="center"/>
              <w:rPr>
                <w:b/>
                <w:sz w:val="24"/>
                <w:szCs w:val="24"/>
                <w:lang w:val="lv-LV"/>
              </w:rPr>
            </w:pPr>
            <w:r>
              <w:rPr>
                <w:b/>
                <w:sz w:val="24"/>
                <w:szCs w:val="24"/>
                <w:lang w:val="lv-LV"/>
              </w:rPr>
              <w:t>Nosaukums</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E10459" w:rsidRDefault="009F57DA" w:rsidP="006D0BDD">
            <w:pPr>
              <w:tabs>
                <w:tab w:val="left" w:pos="540"/>
              </w:tabs>
              <w:rPr>
                <w:b/>
                <w:sz w:val="24"/>
                <w:szCs w:val="24"/>
                <w:lang w:val="lv-LV"/>
              </w:rPr>
            </w:pPr>
            <w:r w:rsidRPr="00E10459">
              <w:rPr>
                <w:b/>
                <w:sz w:val="24"/>
                <w:szCs w:val="24"/>
                <w:lang w:val="lv-LV"/>
              </w:rPr>
              <w:t>Cena bez PVN, EUR</w:t>
            </w:r>
          </w:p>
        </w:tc>
      </w:tr>
      <w:tr w:rsidR="009F57DA" w:rsidRPr="00E648BA" w:rsidTr="00EA108B">
        <w:trPr>
          <w:trHeight w:val="269"/>
        </w:trPr>
        <w:tc>
          <w:tcPr>
            <w:tcW w:w="1129" w:type="dxa"/>
            <w:tcBorders>
              <w:top w:val="single" w:sz="4" w:space="0" w:color="auto"/>
              <w:left w:val="single" w:sz="4" w:space="0" w:color="auto"/>
              <w:bottom w:val="single" w:sz="4" w:space="0" w:color="auto"/>
              <w:right w:val="single" w:sz="4" w:space="0" w:color="auto"/>
            </w:tcBorders>
            <w:vAlign w:val="center"/>
          </w:tcPr>
          <w:p w:rsidR="009F57DA" w:rsidRPr="004335D8" w:rsidRDefault="009F57DA" w:rsidP="00EA108B">
            <w:pPr>
              <w:tabs>
                <w:tab w:val="left" w:pos="540"/>
              </w:tabs>
              <w:jc w:val="center"/>
              <w:rPr>
                <w:b/>
                <w:sz w:val="24"/>
                <w:szCs w:val="24"/>
                <w:lang w:val="lv-LV"/>
              </w:rPr>
            </w:pPr>
            <w:r w:rsidRPr="004335D8">
              <w:rPr>
                <w:b/>
                <w:sz w:val="24"/>
                <w:szCs w:val="24"/>
                <w:lang w:val="lv-LV"/>
              </w:rPr>
              <w:t>1</w:t>
            </w:r>
            <w:r>
              <w:rPr>
                <w:b/>
                <w:sz w:val="24"/>
                <w:szCs w:val="24"/>
                <w:lang w:val="lv-LV"/>
              </w:rPr>
              <w:t>-1</w:t>
            </w:r>
          </w:p>
        </w:tc>
        <w:tc>
          <w:tcPr>
            <w:tcW w:w="5278" w:type="dxa"/>
            <w:tcBorders>
              <w:top w:val="single" w:sz="4" w:space="0" w:color="auto"/>
              <w:left w:val="single" w:sz="4" w:space="0" w:color="auto"/>
              <w:bottom w:val="single" w:sz="4" w:space="0" w:color="auto"/>
              <w:right w:val="single" w:sz="4" w:space="0" w:color="auto"/>
            </w:tcBorders>
            <w:vAlign w:val="center"/>
          </w:tcPr>
          <w:p w:rsidR="009F57DA" w:rsidRPr="009F57DA" w:rsidRDefault="009F57DA" w:rsidP="00EA108B">
            <w:pPr>
              <w:tabs>
                <w:tab w:val="left" w:pos="540"/>
              </w:tabs>
              <w:jc w:val="center"/>
              <w:rPr>
                <w:b/>
                <w:sz w:val="24"/>
                <w:szCs w:val="24"/>
                <w:lang w:val="lv-LV"/>
              </w:rPr>
            </w:pPr>
            <w:r w:rsidRPr="009F57DA">
              <w:rPr>
                <w:b/>
                <w:sz w:val="24"/>
                <w:szCs w:val="24"/>
                <w:lang w:val="lv-LV"/>
              </w:rPr>
              <w:t>Ieejas jumta montāža mācību korpusam</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4335D8" w:rsidRDefault="009F57DA" w:rsidP="006D0BDD">
            <w:pPr>
              <w:tabs>
                <w:tab w:val="left" w:pos="540"/>
              </w:tabs>
              <w:rPr>
                <w:b/>
                <w:sz w:val="24"/>
                <w:szCs w:val="24"/>
                <w:lang w:val="lv-LV"/>
              </w:rPr>
            </w:pPr>
          </w:p>
        </w:tc>
      </w:tr>
      <w:tr w:rsidR="009F57DA" w:rsidRPr="00E648BA" w:rsidTr="00EA108B">
        <w:trPr>
          <w:trHeight w:val="345"/>
        </w:trPr>
        <w:tc>
          <w:tcPr>
            <w:tcW w:w="1129" w:type="dxa"/>
            <w:tcBorders>
              <w:top w:val="single" w:sz="4" w:space="0" w:color="auto"/>
              <w:left w:val="single" w:sz="4" w:space="0" w:color="auto"/>
              <w:bottom w:val="single" w:sz="4" w:space="0" w:color="auto"/>
              <w:right w:val="single" w:sz="4" w:space="0" w:color="auto"/>
            </w:tcBorders>
            <w:vAlign w:val="center"/>
          </w:tcPr>
          <w:p w:rsidR="009F57DA" w:rsidRPr="004335D8" w:rsidRDefault="009F57DA" w:rsidP="00EA108B">
            <w:pPr>
              <w:tabs>
                <w:tab w:val="left" w:pos="540"/>
              </w:tabs>
              <w:jc w:val="center"/>
              <w:rPr>
                <w:b/>
                <w:sz w:val="24"/>
                <w:szCs w:val="24"/>
                <w:lang w:val="lv-LV"/>
              </w:rPr>
            </w:pPr>
            <w:r>
              <w:rPr>
                <w:b/>
                <w:sz w:val="24"/>
                <w:szCs w:val="24"/>
                <w:lang w:val="lv-LV"/>
              </w:rPr>
              <w:t>1-2</w:t>
            </w:r>
          </w:p>
        </w:tc>
        <w:tc>
          <w:tcPr>
            <w:tcW w:w="5278" w:type="dxa"/>
            <w:tcBorders>
              <w:top w:val="single" w:sz="4" w:space="0" w:color="auto"/>
              <w:left w:val="single" w:sz="4" w:space="0" w:color="auto"/>
              <w:bottom w:val="single" w:sz="4" w:space="0" w:color="auto"/>
              <w:right w:val="single" w:sz="4" w:space="0" w:color="auto"/>
            </w:tcBorders>
            <w:vAlign w:val="center"/>
          </w:tcPr>
          <w:p w:rsidR="009F57DA" w:rsidRPr="009F57DA" w:rsidRDefault="009F57DA" w:rsidP="00EA108B">
            <w:pPr>
              <w:tabs>
                <w:tab w:val="left" w:pos="540"/>
              </w:tabs>
              <w:jc w:val="center"/>
              <w:rPr>
                <w:b/>
                <w:sz w:val="24"/>
                <w:szCs w:val="24"/>
                <w:lang w:val="lv-LV"/>
              </w:rPr>
            </w:pPr>
            <w:r w:rsidRPr="009F57DA">
              <w:rPr>
                <w:b/>
                <w:sz w:val="24"/>
                <w:szCs w:val="24"/>
                <w:lang w:val="lv-LV"/>
              </w:rPr>
              <w:t>Logu apdare no ārpuses</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E648BA" w:rsidRDefault="009F57DA" w:rsidP="006D0BDD">
            <w:pPr>
              <w:tabs>
                <w:tab w:val="left" w:pos="540"/>
              </w:tabs>
              <w:rPr>
                <w:b/>
                <w:sz w:val="24"/>
                <w:szCs w:val="24"/>
                <w:lang w:val="lv-LV"/>
              </w:rPr>
            </w:pPr>
          </w:p>
        </w:tc>
      </w:tr>
      <w:tr w:rsidR="009F57DA" w:rsidRPr="00E648BA" w:rsidTr="00EA108B">
        <w:trPr>
          <w:trHeight w:val="215"/>
        </w:trPr>
        <w:tc>
          <w:tcPr>
            <w:tcW w:w="1129" w:type="dxa"/>
            <w:tcBorders>
              <w:top w:val="single" w:sz="4" w:space="0" w:color="auto"/>
              <w:left w:val="single" w:sz="4" w:space="0" w:color="auto"/>
              <w:bottom w:val="single" w:sz="4" w:space="0" w:color="auto"/>
              <w:right w:val="single" w:sz="4" w:space="0" w:color="auto"/>
            </w:tcBorders>
            <w:vAlign w:val="center"/>
          </w:tcPr>
          <w:p w:rsidR="009F57DA" w:rsidRPr="004335D8" w:rsidRDefault="009F57DA" w:rsidP="00EA108B">
            <w:pPr>
              <w:tabs>
                <w:tab w:val="left" w:pos="540"/>
              </w:tabs>
              <w:jc w:val="center"/>
              <w:rPr>
                <w:b/>
                <w:sz w:val="24"/>
                <w:szCs w:val="24"/>
                <w:lang w:val="lv-LV"/>
              </w:rPr>
            </w:pPr>
            <w:r>
              <w:rPr>
                <w:b/>
                <w:sz w:val="24"/>
                <w:szCs w:val="24"/>
                <w:lang w:val="lv-LV"/>
              </w:rPr>
              <w:t>1-3</w:t>
            </w:r>
          </w:p>
        </w:tc>
        <w:tc>
          <w:tcPr>
            <w:tcW w:w="5278" w:type="dxa"/>
            <w:tcBorders>
              <w:top w:val="single" w:sz="4" w:space="0" w:color="auto"/>
              <w:left w:val="single" w:sz="4" w:space="0" w:color="auto"/>
              <w:bottom w:val="single" w:sz="4" w:space="0" w:color="auto"/>
              <w:right w:val="single" w:sz="4" w:space="0" w:color="auto"/>
            </w:tcBorders>
            <w:vAlign w:val="center"/>
          </w:tcPr>
          <w:p w:rsidR="009F57DA" w:rsidRPr="009F57DA" w:rsidRDefault="009F57DA" w:rsidP="00EA108B">
            <w:pPr>
              <w:tabs>
                <w:tab w:val="left" w:pos="540"/>
              </w:tabs>
              <w:jc w:val="center"/>
              <w:rPr>
                <w:b/>
                <w:sz w:val="24"/>
                <w:szCs w:val="24"/>
                <w:lang w:val="lv-LV"/>
              </w:rPr>
            </w:pPr>
            <w:r w:rsidRPr="009F57DA">
              <w:rPr>
                <w:b/>
                <w:sz w:val="24"/>
                <w:szCs w:val="24"/>
                <w:lang w:val="lv-LV"/>
              </w:rPr>
              <w:t>Logu maiņa sporta korpusā</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E648BA" w:rsidRDefault="009F57DA" w:rsidP="006D0BDD">
            <w:pPr>
              <w:tabs>
                <w:tab w:val="left" w:pos="540"/>
              </w:tabs>
              <w:rPr>
                <w:b/>
                <w:sz w:val="24"/>
                <w:szCs w:val="24"/>
                <w:lang w:val="lv-LV"/>
              </w:rPr>
            </w:pPr>
          </w:p>
        </w:tc>
      </w:tr>
      <w:tr w:rsidR="009F57DA" w:rsidRPr="00E10459" w:rsidTr="006D0BDD">
        <w:trPr>
          <w:trHeight w:val="332"/>
        </w:trPr>
        <w:tc>
          <w:tcPr>
            <w:tcW w:w="6407" w:type="dxa"/>
            <w:gridSpan w:val="2"/>
            <w:tcBorders>
              <w:top w:val="single" w:sz="4" w:space="0" w:color="auto"/>
              <w:left w:val="single" w:sz="4" w:space="0" w:color="auto"/>
              <w:bottom w:val="single" w:sz="4" w:space="0" w:color="auto"/>
              <w:right w:val="single" w:sz="4" w:space="0" w:color="auto"/>
            </w:tcBorders>
            <w:vAlign w:val="center"/>
          </w:tcPr>
          <w:p w:rsidR="009F57DA" w:rsidRPr="008A16C1" w:rsidRDefault="009F57DA" w:rsidP="006D0BDD">
            <w:pPr>
              <w:tabs>
                <w:tab w:val="left" w:pos="540"/>
              </w:tabs>
              <w:rPr>
                <w:b/>
                <w:sz w:val="24"/>
                <w:szCs w:val="24"/>
              </w:rPr>
            </w:pPr>
            <w:r>
              <w:rPr>
                <w:b/>
                <w:sz w:val="24"/>
                <w:szCs w:val="24"/>
              </w:rPr>
              <w:t xml:space="preserve">                                                                         Kopā bez PVN*</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E10459" w:rsidRDefault="009F57DA" w:rsidP="006D0BDD">
            <w:pPr>
              <w:tabs>
                <w:tab w:val="left" w:pos="540"/>
              </w:tabs>
              <w:rPr>
                <w:b/>
                <w:sz w:val="24"/>
                <w:szCs w:val="24"/>
              </w:rPr>
            </w:pPr>
          </w:p>
        </w:tc>
      </w:tr>
      <w:tr w:rsidR="009F57DA" w:rsidRPr="0099761E" w:rsidTr="006D0BDD">
        <w:trPr>
          <w:trHeight w:val="302"/>
        </w:trPr>
        <w:tc>
          <w:tcPr>
            <w:tcW w:w="6407" w:type="dxa"/>
            <w:gridSpan w:val="2"/>
            <w:tcBorders>
              <w:top w:val="single" w:sz="4" w:space="0" w:color="auto"/>
              <w:left w:val="single" w:sz="4" w:space="0" w:color="auto"/>
              <w:bottom w:val="single" w:sz="4" w:space="0" w:color="auto"/>
              <w:right w:val="single" w:sz="4" w:space="0" w:color="auto"/>
            </w:tcBorders>
            <w:vAlign w:val="center"/>
          </w:tcPr>
          <w:p w:rsidR="009F57DA" w:rsidRPr="0099761E" w:rsidRDefault="009F57DA" w:rsidP="006D0BDD">
            <w:pPr>
              <w:tabs>
                <w:tab w:val="left" w:pos="540"/>
              </w:tabs>
              <w:rPr>
                <w:b/>
                <w:sz w:val="24"/>
                <w:szCs w:val="24"/>
              </w:rPr>
            </w:pPr>
            <w:r>
              <w:rPr>
                <w:b/>
                <w:sz w:val="24"/>
                <w:szCs w:val="24"/>
              </w:rPr>
              <w:t xml:space="preserve">                                                                         </w:t>
            </w:r>
            <w:r w:rsidRPr="00E10459">
              <w:rPr>
                <w:b/>
                <w:sz w:val="24"/>
                <w:szCs w:val="24"/>
              </w:rPr>
              <w:t>PVN 21% EU</w:t>
            </w:r>
            <w:r w:rsidRPr="0099761E">
              <w:rPr>
                <w:b/>
                <w:sz w:val="24"/>
                <w:szCs w:val="24"/>
              </w:rPr>
              <w:t>R</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99761E" w:rsidRDefault="009F57DA" w:rsidP="006D0BDD">
            <w:pPr>
              <w:tabs>
                <w:tab w:val="left" w:pos="540"/>
              </w:tabs>
              <w:rPr>
                <w:b/>
                <w:sz w:val="24"/>
                <w:szCs w:val="24"/>
              </w:rPr>
            </w:pPr>
          </w:p>
        </w:tc>
      </w:tr>
      <w:tr w:rsidR="009F57DA" w:rsidRPr="0099761E" w:rsidTr="006D0BDD">
        <w:trPr>
          <w:trHeight w:val="421"/>
        </w:trPr>
        <w:tc>
          <w:tcPr>
            <w:tcW w:w="6407" w:type="dxa"/>
            <w:gridSpan w:val="2"/>
            <w:tcBorders>
              <w:top w:val="single" w:sz="4" w:space="0" w:color="auto"/>
              <w:left w:val="single" w:sz="4" w:space="0" w:color="auto"/>
              <w:bottom w:val="single" w:sz="4" w:space="0" w:color="auto"/>
              <w:right w:val="single" w:sz="4" w:space="0" w:color="auto"/>
            </w:tcBorders>
            <w:vAlign w:val="center"/>
          </w:tcPr>
          <w:p w:rsidR="009F57DA" w:rsidRPr="0099761E" w:rsidRDefault="009F57DA" w:rsidP="006D0BDD">
            <w:pPr>
              <w:tabs>
                <w:tab w:val="left" w:pos="540"/>
              </w:tabs>
              <w:rPr>
                <w:b/>
                <w:sz w:val="24"/>
                <w:szCs w:val="24"/>
              </w:rPr>
            </w:pPr>
            <w:r>
              <w:rPr>
                <w:b/>
                <w:sz w:val="24"/>
                <w:szCs w:val="24"/>
              </w:rPr>
              <w:t xml:space="preserve">                                                                          </w:t>
            </w:r>
            <w:r w:rsidRPr="0099761E">
              <w:rPr>
                <w:b/>
                <w:sz w:val="24"/>
                <w:szCs w:val="24"/>
              </w:rPr>
              <w:t xml:space="preserve">Pavisam kopā: </w:t>
            </w:r>
          </w:p>
        </w:tc>
        <w:tc>
          <w:tcPr>
            <w:tcW w:w="2490" w:type="dxa"/>
            <w:tcBorders>
              <w:top w:val="single" w:sz="4" w:space="0" w:color="auto"/>
              <w:left w:val="single" w:sz="4" w:space="0" w:color="auto"/>
              <w:bottom w:val="single" w:sz="4" w:space="0" w:color="auto"/>
              <w:right w:val="single" w:sz="4" w:space="0" w:color="auto"/>
            </w:tcBorders>
            <w:vAlign w:val="center"/>
          </w:tcPr>
          <w:p w:rsidR="009F57DA" w:rsidRPr="0099761E" w:rsidRDefault="009F57DA" w:rsidP="006D0BDD">
            <w:pPr>
              <w:tabs>
                <w:tab w:val="left" w:pos="540"/>
              </w:tabs>
              <w:rPr>
                <w:b/>
                <w:sz w:val="24"/>
                <w:szCs w:val="24"/>
              </w:rPr>
            </w:pPr>
          </w:p>
        </w:tc>
      </w:tr>
    </w:tbl>
    <w:p w:rsidR="00CF036D" w:rsidRDefault="00CF036D" w:rsidP="00CF036D">
      <w:pPr>
        <w:widowControl/>
        <w:ind w:right="24" w:firstLine="284"/>
        <w:jc w:val="both"/>
        <w:rPr>
          <w:sz w:val="24"/>
          <w:szCs w:val="24"/>
          <w:lang w:val="lv-LV"/>
        </w:rPr>
      </w:pPr>
    </w:p>
    <w:p w:rsidR="009F57DA" w:rsidRDefault="009F57DA" w:rsidP="00CF036D">
      <w:pPr>
        <w:widowControl/>
        <w:ind w:right="24" w:firstLine="284"/>
        <w:jc w:val="both"/>
        <w:rPr>
          <w:sz w:val="24"/>
          <w:szCs w:val="24"/>
          <w:lang w:val="lv-LV"/>
        </w:rPr>
      </w:pPr>
      <w:bookmarkStart w:id="20" w:name="_Hlk482103332"/>
    </w:p>
    <w:p w:rsidR="00CF036D" w:rsidRDefault="00CF036D" w:rsidP="00CF036D">
      <w:pPr>
        <w:widowControl/>
        <w:ind w:right="24" w:firstLine="284"/>
        <w:jc w:val="both"/>
        <w:rPr>
          <w:sz w:val="24"/>
          <w:szCs w:val="24"/>
          <w:lang w:val="lv-LV"/>
        </w:rPr>
      </w:pPr>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20"/>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Paskaidrojuma rakstam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EA108B">
        <w:rPr>
          <w:sz w:val="24"/>
          <w:szCs w:val="24"/>
          <w:u w:val="single"/>
          <w:lang w:val="lv-LV"/>
        </w:rPr>
        <w:t>5</w:t>
      </w:r>
      <w:r w:rsidR="000D1D56">
        <w:rPr>
          <w:sz w:val="24"/>
          <w:szCs w:val="24"/>
          <w:u w:val="single"/>
          <w:lang w:val="lv-LV"/>
        </w:rPr>
        <w:t xml:space="preserve"> (</w:t>
      </w:r>
      <w:r w:rsidR="00EA108B">
        <w:rPr>
          <w:sz w:val="24"/>
          <w:szCs w:val="24"/>
          <w:u w:val="single"/>
          <w:lang w:val="lv-LV"/>
        </w:rPr>
        <w:t>pieci</w:t>
      </w:r>
      <w:r w:rsidR="000D1D56">
        <w:rPr>
          <w:sz w:val="24"/>
          <w:szCs w:val="24"/>
          <w:u w:val="single"/>
          <w:lang w:val="lv-LV"/>
        </w:rPr>
        <w:t xml:space="preserve">)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9F57DA" w:rsidRDefault="009F57DA" w:rsidP="009F57DA">
      <w:pPr>
        <w:tabs>
          <w:tab w:val="left" w:pos="4680"/>
          <w:tab w:val="left" w:pos="4860"/>
          <w:tab w:val="left" w:pos="8100"/>
        </w:tabs>
        <w:ind w:right="98"/>
        <w:jc w:val="right"/>
        <w:rPr>
          <w:b/>
          <w:bCs/>
          <w:lang w:val="lv-LV"/>
        </w:rPr>
      </w:pPr>
      <w:r>
        <w:rPr>
          <w:b/>
          <w:lang w:val="lv-LV"/>
        </w:rPr>
        <w:t>10.</w:t>
      </w:r>
      <w:r w:rsidR="001B6D97" w:rsidRPr="009F57DA">
        <w:rPr>
          <w:b/>
          <w:lang w:val="lv-LV"/>
        </w:rPr>
        <w:t>p</w:t>
      </w:r>
      <w:r w:rsidR="001B6D97" w:rsidRPr="009F57DA">
        <w:rPr>
          <w:b/>
          <w:bCs/>
          <w:lang w:val="lv-LV"/>
        </w:rPr>
        <w:t>ielikums</w:t>
      </w:r>
    </w:p>
    <w:p w:rsidR="009F57DA" w:rsidRDefault="009F57DA" w:rsidP="009F57DA">
      <w:pPr>
        <w:pStyle w:val="BlockText"/>
        <w:ind w:left="360" w:right="24" w:firstLine="0"/>
        <w:jc w:val="right"/>
        <w:rPr>
          <w:sz w:val="20"/>
        </w:rPr>
      </w:pPr>
      <w:r w:rsidRPr="00545252">
        <w:rPr>
          <w:bCs/>
          <w:sz w:val="20"/>
        </w:rPr>
        <w:t xml:space="preserve">Iepirkuma </w:t>
      </w:r>
      <w:r w:rsidRPr="00545252">
        <w:rPr>
          <w:sz w:val="20"/>
        </w:rPr>
        <w:t>„</w:t>
      </w:r>
      <w:r>
        <w:rPr>
          <w:sz w:val="20"/>
        </w:rPr>
        <w:t>Kandavas internātvidusskolas ēkas fasāžu vienkāršotā atjaunošana</w:t>
      </w:r>
    </w:p>
    <w:p w:rsidR="009F57DA" w:rsidRPr="00CC68AF" w:rsidRDefault="009F57DA" w:rsidP="009F57DA">
      <w:pPr>
        <w:pStyle w:val="BlockText"/>
        <w:ind w:left="360" w:right="24" w:firstLine="0"/>
        <w:jc w:val="right"/>
        <w:rPr>
          <w:sz w:val="20"/>
        </w:rPr>
      </w:pPr>
      <w:r>
        <w:rPr>
          <w:sz w:val="20"/>
        </w:rPr>
        <w:t xml:space="preserve"> un logu nomaiņa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9F57DA">
        <w:rPr>
          <w:bCs/>
          <w:sz w:val="20"/>
        </w:rPr>
        <w:t>7</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w:t>
      </w:r>
      <w:r w:rsidR="007C1BED">
        <w:rPr>
          <w:sz w:val="24"/>
          <w:szCs w:val="24"/>
        </w:rPr>
        <w:t xml:space="preserve"> </w:t>
      </w:r>
      <w:r w:rsidRPr="00C63340">
        <w:rPr>
          <w:sz w:val="24"/>
          <w:szCs w:val="24"/>
        </w:rPr>
        <w:t>gada</w:t>
      </w:r>
      <w:r w:rsidR="007C1BED">
        <w:rPr>
          <w:sz w:val="24"/>
          <w:szCs w:val="24"/>
        </w:rPr>
        <w:t xml:space="preserve"> </w:t>
      </w:r>
      <w:r w:rsidRPr="00C63340">
        <w:rPr>
          <w:sz w:val="24"/>
          <w:szCs w:val="24"/>
        </w:rPr>
        <w:t xml:space="preserve">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w:t>
      </w:r>
      <w:r w:rsidR="00500E28">
        <w:rPr>
          <w:sz w:val="24"/>
          <w:szCs w:val="24"/>
        </w:rPr>
        <w:t xml:space="preserve"> </w:t>
      </w:r>
      <w:r w:rsidR="00500E28" w:rsidRPr="00C63340">
        <w:rPr>
          <w:sz w:val="24"/>
          <w:szCs w:val="24"/>
        </w:rPr>
        <w:t>“</w:t>
      </w:r>
      <w:r w:rsidR="00EA108B">
        <w:rPr>
          <w:sz w:val="24"/>
          <w:szCs w:val="24"/>
          <w:lang w:val="lv-LV"/>
        </w:rPr>
        <w:t>Kandavas internātvidusskolas ēkas fasāžu vienkāršotā atjaunošana un logu nomaiņa</w:t>
      </w:r>
      <w:r w:rsidR="00500E28" w:rsidRPr="00C63340">
        <w:rPr>
          <w:sz w:val="24"/>
          <w:szCs w:val="24"/>
        </w:rPr>
        <w:t>”</w:t>
      </w:r>
      <w:r w:rsidR="00500E28">
        <w:rPr>
          <w:sz w:val="24"/>
          <w:szCs w:val="24"/>
        </w:rPr>
        <w:t xml:space="preserve"> (turpmāk- Iepirkums) nolikumu, </w:t>
      </w:r>
      <w:r w:rsidRPr="00C63340">
        <w:rPr>
          <w:sz w:val="24"/>
          <w:szCs w:val="24"/>
        </w:rPr>
        <w:t>ID Nr.KND 2018/2</w:t>
      </w:r>
      <w:r w:rsidR="00EA108B">
        <w:rPr>
          <w:sz w:val="24"/>
          <w:szCs w:val="24"/>
        </w:rPr>
        <w:t>7</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 xml:space="preserve">PASŪTĪTĀJS pasūta un IZPILDĪTĀJS </w:t>
      </w:r>
      <w:r w:rsidR="006D0BDD">
        <w:rPr>
          <w:sz w:val="24"/>
          <w:szCs w:val="24"/>
        </w:rPr>
        <w:t>apņemas veikt Kandavas internātvidusskolas ēkas fasādes vienkāršoto atjaunošanu un logu nomaiņu</w:t>
      </w:r>
      <w:r w:rsidR="00FE72A3">
        <w:rPr>
          <w:sz w:val="24"/>
          <w:szCs w:val="24"/>
        </w:rPr>
        <w:t xml:space="preserve"> </w:t>
      </w:r>
      <w:bookmarkStart w:id="21" w:name="_Hlk498421580"/>
      <w:r w:rsidR="006D0BDD">
        <w:rPr>
          <w:sz w:val="24"/>
          <w:szCs w:val="24"/>
        </w:rPr>
        <w:t>(tupmāk- BŪVDARBI)</w:t>
      </w:r>
      <w:r w:rsidRPr="00C63340">
        <w:rPr>
          <w:sz w:val="24"/>
          <w:szCs w:val="24"/>
        </w:rPr>
        <w:t xml:space="preserve"> saskaņā ar </w:t>
      </w:r>
      <w:bookmarkEnd w:id="21"/>
      <w:r w:rsidR="00EA108B">
        <w:rPr>
          <w:sz w:val="24"/>
          <w:szCs w:val="24"/>
        </w:rPr>
        <w:t>Apliecinājuma karti “</w:t>
      </w:r>
      <w:r w:rsidR="00EA108B">
        <w:rPr>
          <w:sz w:val="24"/>
          <w:szCs w:val="24"/>
          <w:lang w:val="lv-LV"/>
        </w:rPr>
        <w:t>Kandavas internātvidusskolas fasāžu vienkāršotā atjaunošana, sporta korpusa logu nomaiņa</w:t>
      </w:r>
      <w:r w:rsidR="00EA108B">
        <w:rPr>
          <w:sz w:val="24"/>
          <w:szCs w:val="24"/>
        </w:rPr>
        <w:t>”</w:t>
      </w:r>
      <w:r w:rsidR="006D0BDD">
        <w:rPr>
          <w:sz w:val="24"/>
          <w:szCs w:val="24"/>
        </w:rPr>
        <w:t xml:space="preserve"> </w:t>
      </w:r>
      <w:r w:rsidR="00500E28" w:rsidRPr="00C63340">
        <w:rPr>
          <w:sz w:val="24"/>
          <w:szCs w:val="24"/>
        </w:rPr>
        <w:t>(3. pielikums)</w:t>
      </w:r>
      <w:r>
        <w:rPr>
          <w:sz w:val="24"/>
          <w:szCs w:val="24"/>
        </w:rPr>
        <w:t>,</w:t>
      </w:r>
      <w:r w:rsidR="00EA108B">
        <w:rPr>
          <w:sz w:val="24"/>
          <w:szCs w:val="24"/>
        </w:rPr>
        <w:t xml:space="preserve"> </w:t>
      </w:r>
      <w:r w:rsidR="00500E28">
        <w:rPr>
          <w:sz w:val="24"/>
          <w:szCs w:val="24"/>
        </w:rPr>
        <w:t>Lokāl</w:t>
      </w:r>
      <w:r w:rsidR="00EA108B">
        <w:rPr>
          <w:sz w:val="24"/>
          <w:szCs w:val="24"/>
        </w:rPr>
        <w:t>ajām</w:t>
      </w:r>
      <w:r w:rsidR="00500E28">
        <w:rPr>
          <w:sz w:val="24"/>
          <w:szCs w:val="24"/>
        </w:rPr>
        <w:t xml:space="preserve"> tām</w:t>
      </w:r>
      <w:r w:rsidR="00EA108B">
        <w:rPr>
          <w:sz w:val="24"/>
          <w:szCs w:val="24"/>
        </w:rPr>
        <w:t>ēm</w:t>
      </w:r>
      <w:r w:rsidR="00FE72A3">
        <w:rPr>
          <w:sz w:val="24"/>
          <w:szCs w:val="24"/>
        </w:rPr>
        <w:t xml:space="preserve">, </w:t>
      </w:r>
      <w:r>
        <w:rPr>
          <w:sz w:val="24"/>
          <w:szCs w:val="24"/>
        </w:rPr>
        <w:t>Iepirkuma</w:t>
      </w:r>
      <w:r w:rsidRPr="00C63340">
        <w:rPr>
          <w:sz w:val="24"/>
          <w:szCs w:val="24"/>
        </w:rPr>
        <w:t xml:space="preserve"> nolikumu, IZPILDĪTĀJA iesniegto piedāvājumu </w:t>
      </w:r>
      <w:r>
        <w:rPr>
          <w:sz w:val="24"/>
          <w:szCs w:val="24"/>
        </w:rPr>
        <w:t>Iepirkumā</w:t>
      </w:r>
      <w:r w:rsidRPr="00C63340">
        <w:rPr>
          <w:sz w:val="24"/>
          <w:szCs w:val="24"/>
        </w:rPr>
        <w:t xml:space="preserve"> (1. pielikums)</w:t>
      </w:r>
      <w:r w:rsidR="007C4441">
        <w:rPr>
          <w:sz w:val="24"/>
          <w:szCs w:val="24"/>
        </w:rPr>
        <w:t xml:space="preserve"> un</w:t>
      </w:r>
      <w:r w:rsidR="00326F31">
        <w:rPr>
          <w:sz w:val="24"/>
          <w:szCs w:val="24"/>
        </w:rPr>
        <w:t>T</w:t>
      </w:r>
      <w:r w:rsidRPr="00C63340">
        <w:rPr>
          <w:sz w:val="24"/>
          <w:szCs w:val="24"/>
        </w:rPr>
        <w:t>ehnisko specifikāciju (2. pielikums)</w:t>
      </w:r>
      <w:r w:rsidR="00EA108B">
        <w:rPr>
          <w:sz w:val="24"/>
          <w:szCs w:val="24"/>
        </w:rPr>
        <w:t>.</w:t>
      </w:r>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w:t>
      </w:r>
      <w:r w:rsidR="00500E28">
        <w:rPr>
          <w:sz w:val="24"/>
          <w:szCs w:val="24"/>
        </w:rPr>
        <w:t>-</w:t>
      </w:r>
      <w:r w:rsidRPr="00C63340">
        <w:rPr>
          <w:sz w:val="24"/>
          <w:szCs w:val="24"/>
        </w:rPr>
        <w:t xml:space="preserve">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w:t>
      </w:r>
      <w:r w:rsidR="00EA108B">
        <w:rPr>
          <w:noProof/>
          <w:sz w:val="24"/>
          <w:szCs w:val="24"/>
        </w:rPr>
        <w:t>ajām</w:t>
      </w:r>
      <w:r w:rsidR="00D44EA8" w:rsidRPr="00D44EA8">
        <w:rPr>
          <w:noProof/>
          <w:sz w:val="24"/>
          <w:szCs w:val="24"/>
        </w:rPr>
        <w:t xml:space="preserve"> tām</w:t>
      </w:r>
      <w:r w:rsidR="00EA108B">
        <w:rPr>
          <w:noProof/>
          <w:sz w:val="24"/>
          <w:szCs w:val="24"/>
        </w:rPr>
        <w:t>ēm</w:t>
      </w:r>
      <w:r w:rsidR="00D44EA8" w:rsidRPr="00D44EA8">
        <w:rPr>
          <w:noProof/>
          <w:sz w:val="24"/>
          <w:szCs w:val="24"/>
        </w:rPr>
        <w:t xml:space="preserve">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w:t>
      </w:r>
      <w:r w:rsidR="00EA108B">
        <w:rPr>
          <w:sz w:val="24"/>
          <w:szCs w:val="24"/>
        </w:rPr>
        <w:t>apliecinājuma kartes</w:t>
      </w:r>
      <w:r w:rsidR="00D44EA8" w:rsidRPr="00D44EA8">
        <w:rPr>
          <w:sz w:val="24"/>
          <w:szCs w:val="24"/>
        </w:rPr>
        <w:t xml:space="preserve">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w:t>
      </w:r>
      <w:r w:rsidR="007C1BED">
        <w:rPr>
          <w:noProof/>
          <w:kern w:val="0"/>
          <w:sz w:val="24"/>
          <w:szCs w:val="24"/>
          <w:lang w:val="lv-LV"/>
        </w:rPr>
        <w:t xml:space="preserve"> </w:t>
      </w:r>
      <w:r w:rsidR="00CA5F65">
        <w:rPr>
          <w:noProof/>
          <w:kern w:val="0"/>
          <w:sz w:val="24"/>
          <w:szCs w:val="24"/>
          <w:lang w:val="lv-LV"/>
        </w:rPr>
        <w:t>abpusējas parakstīšanas</w:t>
      </w:r>
      <w:r w:rsidR="00CA5F65">
        <w:rPr>
          <w:rFonts w:eastAsia="SimSun"/>
          <w:kern w:val="0"/>
          <w:sz w:val="24"/>
          <w:szCs w:val="24"/>
          <w:lang w:val="lv-LV" w:eastAsia="zh-CN"/>
        </w:rPr>
        <w:t xml:space="preserve"> un</w:t>
      </w:r>
      <w:r w:rsidR="00474969">
        <w:rPr>
          <w:rFonts w:eastAsia="SimSun"/>
          <w:kern w:val="0"/>
          <w:sz w:val="24"/>
          <w:szCs w:val="24"/>
          <w:lang w:val="lv-LV" w:eastAsia="zh-CN"/>
        </w:rPr>
        <w:t xml:space="preserve"> </w:t>
      </w:r>
      <w:r w:rsidR="00EA108B">
        <w:rPr>
          <w:rFonts w:eastAsia="SimSun"/>
          <w:kern w:val="0"/>
          <w:sz w:val="24"/>
          <w:szCs w:val="24"/>
          <w:lang w:val="lv-LV" w:eastAsia="zh-CN"/>
        </w:rPr>
        <w:t>apliecinājuma kartes</w:t>
      </w:r>
      <w:r>
        <w:rPr>
          <w:rFonts w:eastAsia="SimSun"/>
          <w:kern w:val="0"/>
          <w:sz w:val="24"/>
          <w:szCs w:val="24"/>
          <w:lang w:val="lv-LV" w:eastAsia="zh-CN"/>
        </w:rPr>
        <w:t xml:space="preserve"> II. daļas “Būvdarbu pabeigšana” aizpildīšanas</w:t>
      </w:r>
      <w:r w:rsidR="00CA5F65">
        <w:rPr>
          <w:rFonts w:eastAsia="SimSun"/>
          <w:kern w:val="0"/>
          <w:sz w:val="24"/>
          <w:szCs w:val="24"/>
          <w:lang w:val="lv-LV" w:eastAsia="zh-CN"/>
        </w:rPr>
        <w:t xml:space="preserve"> dienas.</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t xml:space="preserve">2.4. IZPILDĪTĀJS apliecina, ka LĪGUMCENĀ iekļautas visas BŪVDARBU izmaksas, kas saistītas </w:t>
      </w:r>
      <w:r w:rsidRPr="00353A74">
        <w:rPr>
          <w:sz w:val="24"/>
          <w:szCs w:val="24"/>
          <w:lang w:val="lv-LV"/>
        </w:rPr>
        <w:lastRenderedPageBreak/>
        <w:t xml:space="preserve">ar attiecīgo BŪVDARBU pilnīgu un kvalitatīvu izpildi saskaņā ar </w:t>
      </w:r>
      <w:r w:rsidR="00DC75CF">
        <w:rPr>
          <w:sz w:val="24"/>
          <w:szCs w:val="24"/>
          <w:lang w:val="lv-LV"/>
        </w:rPr>
        <w:t>Paskaidrojuma rakstu</w:t>
      </w:r>
      <w:r w:rsidRPr="00353A74">
        <w:rPr>
          <w:sz w:val="24"/>
          <w:szCs w:val="24"/>
          <w:lang w:val="lv-LV"/>
        </w:rPr>
        <w:t xml:space="preserve">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EA0F91">
        <w:rPr>
          <w:sz w:val="24"/>
          <w:szCs w:val="24"/>
          <w:lang w:val="lv-LV"/>
        </w:rPr>
        <w:t>ā</w:t>
      </w:r>
      <w:r w:rsidR="00D44EA8" w:rsidRPr="00353A74">
        <w:rPr>
          <w:sz w:val="24"/>
          <w:szCs w:val="24"/>
          <w:lang w:val="lv-LV"/>
        </w:rPr>
        <w:t xml:space="preserve"> </w:t>
      </w:r>
      <w:r w:rsidR="00EA0F91">
        <w:rPr>
          <w:sz w:val="24"/>
          <w:szCs w:val="24"/>
          <w:lang w:val="lv-LV"/>
        </w:rPr>
        <w:t>Pasakidrojuma raksta</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w:t>
      </w:r>
      <w:r w:rsidRPr="00AB17E5">
        <w:rPr>
          <w:sz w:val="24"/>
          <w:szCs w:val="24"/>
          <w:lang w:val="lv-LV"/>
        </w:rPr>
        <w:t xml:space="preserve">BŪVDARBUS </w:t>
      </w:r>
      <w:r w:rsidR="00AB17E5" w:rsidRPr="00AB17E5">
        <w:rPr>
          <w:sz w:val="24"/>
          <w:szCs w:val="24"/>
          <w:lang w:val="lv-LV"/>
        </w:rPr>
        <w:t>līdz 2018. gada 1</w:t>
      </w:r>
      <w:r w:rsidR="00FE72A3">
        <w:rPr>
          <w:sz w:val="24"/>
          <w:szCs w:val="24"/>
          <w:lang w:val="lv-LV"/>
        </w:rPr>
        <w:t>. oktobrim</w:t>
      </w:r>
      <w:r w:rsidR="00AB17E5" w:rsidRPr="00AB17E5">
        <w:rPr>
          <w:sz w:val="24"/>
          <w:szCs w:val="24"/>
          <w:lang w:val="lv-LV"/>
        </w:rPr>
        <w:t xml:space="preserve"> </w:t>
      </w:r>
      <w:r w:rsidRPr="00AB17E5">
        <w:rPr>
          <w:sz w:val="24"/>
          <w:szCs w:val="24"/>
          <w:lang w:val="lv-LV"/>
        </w:rPr>
        <w:t>(</w:t>
      </w:r>
      <w:r w:rsidR="00E945C9">
        <w:rPr>
          <w:rFonts w:eastAsia="SimSun"/>
          <w:kern w:val="0"/>
          <w:sz w:val="24"/>
          <w:szCs w:val="24"/>
          <w:lang w:val="lv-LV" w:eastAsia="zh-CN"/>
        </w:rPr>
        <w:t>apliecinājuma kartes</w:t>
      </w:r>
      <w:r w:rsidR="00D44EA8">
        <w:rPr>
          <w:rFonts w:eastAsia="SimSun"/>
          <w:kern w:val="0"/>
          <w:sz w:val="24"/>
          <w:szCs w:val="24"/>
          <w:lang w:val="lv-LV" w:eastAsia="zh-CN"/>
        </w:rPr>
        <w:t xml:space="preserve">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w:t>
      </w:r>
      <w:r w:rsidRPr="00353A74">
        <w:rPr>
          <w:sz w:val="24"/>
          <w:szCs w:val="24"/>
          <w:lang w:val="lv-LV"/>
        </w:rPr>
        <w:lastRenderedPageBreak/>
        <w:t xml:space="preserve">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DC75CF">
        <w:rPr>
          <w:sz w:val="24"/>
          <w:szCs w:val="24"/>
          <w:lang w:val="lv-LV"/>
        </w:rPr>
        <w:t>Paskaidrojuma rakstu</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8033B3" w:rsidRDefault="00C63340" w:rsidP="00C63340">
      <w:pPr>
        <w:jc w:val="both"/>
        <w:rPr>
          <w:sz w:val="24"/>
          <w:szCs w:val="24"/>
          <w:lang w:val="lv-LV"/>
        </w:rPr>
      </w:pPr>
      <w:r w:rsidRPr="008033B3">
        <w:rPr>
          <w:sz w:val="24"/>
          <w:szCs w:val="24"/>
          <w:lang w:val="lv-LV"/>
        </w:rPr>
        <w:t xml:space="preserve">5.2.2. pirms BŪVDARBU uzsākšanas jāizstrādā Darba aizsardzības plāns saskaņā ar </w:t>
      </w:r>
      <w:r w:rsidR="00326F31" w:rsidRPr="008033B3">
        <w:rPr>
          <w:lang w:val="lv-LV"/>
        </w:rPr>
        <w:t xml:space="preserve">       </w:t>
      </w:r>
      <w:r w:rsidR="002F2238" w:rsidRPr="008033B3">
        <w:rPr>
          <w:lang w:val="lv-LV"/>
        </w:rPr>
        <w:t xml:space="preserve">      </w:t>
      </w:r>
      <w:r w:rsidR="00326F31" w:rsidRPr="008033B3">
        <w:rPr>
          <w:lang w:val="lv-LV"/>
        </w:rPr>
        <w:t xml:space="preserve"> </w:t>
      </w:r>
      <w:r w:rsidRPr="008033B3">
        <w:rPr>
          <w:sz w:val="24"/>
          <w:szCs w:val="24"/>
          <w:lang w:val="lv-LV"/>
        </w:rPr>
        <w:t>2003.gada 25. februāra Ministru kabineta noteikumiem Nr.92 „Darba aizsardzības prasības, veicot būvdarbus”. Pretendentam jāsaņem visas darbu veikšanai nepieciešamās atļaujas;</w:t>
      </w:r>
    </w:p>
    <w:p w:rsidR="00C63340" w:rsidRPr="008033B3" w:rsidRDefault="00C63340" w:rsidP="00C63340">
      <w:pPr>
        <w:jc w:val="both"/>
        <w:rPr>
          <w:sz w:val="24"/>
          <w:szCs w:val="24"/>
          <w:lang w:val="lv-LV"/>
        </w:rPr>
      </w:pPr>
      <w:r w:rsidRPr="008033B3">
        <w:rPr>
          <w:sz w:val="24"/>
          <w:szCs w:val="24"/>
          <w:lang w:val="lv-LV"/>
        </w:rPr>
        <w:t>5.2.3. IZPILDĪTĀJS atbild par spēkā esošo drošības tehnikas, darba aizsardzības, ugunsdrošības un citu noteikumu ievērošanu, kas attiecas uz BŪVDARBU veikšanu;</w:t>
      </w:r>
    </w:p>
    <w:p w:rsidR="00C63340" w:rsidRPr="008033B3" w:rsidRDefault="00C63340" w:rsidP="00C63340">
      <w:pPr>
        <w:jc w:val="both"/>
        <w:rPr>
          <w:sz w:val="24"/>
          <w:szCs w:val="24"/>
          <w:lang w:val="lv-LV"/>
        </w:rPr>
      </w:pPr>
      <w:r w:rsidRPr="008033B3">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8033B3" w:rsidRDefault="00C63340" w:rsidP="00C63340">
      <w:pPr>
        <w:jc w:val="both"/>
        <w:rPr>
          <w:sz w:val="24"/>
          <w:szCs w:val="24"/>
          <w:lang w:val="lv-LV"/>
        </w:rPr>
      </w:pPr>
      <w:r w:rsidRPr="008033B3">
        <w:rPr>
          <w:sz w:val="24"/>
          <w:szCs w:val="24"/>
          <w:lang w:val="lv-LV"/>
        </w:rPr>
        <w:t>5.2.5. IZPILDĪTĀJS apņemas neveikt nekādas darbības, kas tieši vai netieši var radīt zaudējumus PASŪTĪTĀJAM vai kaitēt tā interesēm;</w:t>
      </w:r>
    </w:p>
    <w:p w:rsidR="00D44EA8" w:rsidRPr="00D35E9E" w:rsidRDefault="00C63340" w:rsidP="00C63340">
      <w:pPr>
        <w:jc w:val="both"/>
        <w:rPr>
          <w:sz w:val="24"/>
          <w:szCs w:val="24"/>
          <w:lang w:val="lv-LV"/>
        </w:rPr>
      </w:pPr>
      <w:r w:rsidRPr="008033B3">
        <w:rPr>
          <w:sz w:val="24"/>
          <w:szCs w:val="24"/>
          <w:lang w:val="lv-LV"/>
        </w:rPr>
        <w:t xml:space="preserve">5.2.6. IZPILDĪTĀJS garantē izpildīto BŪVDARBU un uzstādīto materiālu kvalitāti, drošumu un </w:t>
      </w:r>
      <w:r w:rsidRPr="00D35E9E">
        <w:rPr>
          <w:sz w:val="24"/>
          <w:szCs w:val="24"/>
          <w:lang w:val="lv-LV"/>
        </w:rPr>
        <w:t xml:space="preserve">ekspluatācijas īpašības </w:t>
      </w:r>
      <w:r w:rsidR="007C4441" w:rsidRPr="00D35E9E">
        <w:rPr>
          <w:sz w:val="24"/>
          <w:szCs w:val="24"/>
          <w:lang w:val="lv-LV"/>
        </w:rPr>
        <w:t>5</w:t>
      </w:r>
      <w:r w:rsidR="00326F31" w:rsidRPr="00D35E9E">
        <w:rPr>
          <w:sz w:val="24"/>
          <w:szCs w:val="24"/>
          <w:lang w:val="lv-LV"/>
        </w:rPr>
        <w:t xml:space="preserve"> (</w:t>
      </w:r>
      <w:r w:rsidR="007C4441" w:rsidRPr="00D35E9E">
        <w:rPr>
          <w:sz w:val="24"/>
          <w:szCs w:val="24"/>
          <w:lang w:val="lv-LV"/>
        </w:rPr>
        <w:t>piecus</w:t>
      </w:r>
      <w:r w:rsidR="00326F31" w:rsidRPr="00D35E9E">
        <w:rPr>
          <w:sz w:val="24"/>
          <w:szCs w:val="24"/>
          <w:lang w:val="lv-LV"/>
        </w:rPr>
        <w:t xml:space="preserve"> gadus </w:t>
      </w:r>
      <w:r w:rsidR="00C679CB" w:rsidRPr="00D35E9E">
        <w:rPr>
          <w:sz w:val="24"/>
          <w:szCs w:val="24"/>
          <w:lang w:val="lv-LV"/>
        </w:rPr>
        <w:t xml:space="preserve">pēc BŪVDARBU </w:t>
      </w:r>
      <w:r w:rsidR="00D44EA8" w:rsidRPr="00D35E9E">
        <w:rPr>
          <w:noProof/>
          <w:kern w:val="0"/>
          <w:sz w:val="24"/>
          <w:szCs w:val="24"/>
          <w:lang w:val="lv-LV"/>
        </w:rPr>
        <w:t>nodošanas-pieņemšanas aktu parakstīšanas;</w:t>
      </w:r>
    </w:p>
    <w:p w:rsidR="00D44EA8" w:rsidRPr="008033B3" w:rsidRDefault="00C63340" w:rsidP="00C63340">
      <w:pPr>
        <w:jc w:val="both"/>
        <w:rPr>
          <w:sz w:val="24"/>
          <w:szCs w:val="24"/>
          <w:lang w:val="lv-LV"/>
        </w:rPr>
      </w:pPr>
      <w:r w:rsidRPr="00D35E9E">
        <w:rPr>
          <w:sz w:val="24"/>
          <w:szCs w:val="24"/>
          <w:lang w:val="lv-LV"/>
        </w:rPr>
        <w:t>5.2.7. Garantijas termiņa laikā</w:t>
      </w:r>
      <w:r w:rsidRPr="008033B3">
        <w:rPr>
          <w:sz w:val="24"/>
          <w:szCs w:val="24"/>
          <w:lang w:val="lv-LV"/>
        </w:rPr>
        <w:t>, kas noteikts līguma 5.2.6. apakšpunktā, IZPILDĪTĀJS par saviem līdzekļiem novērš BŪVDARBU defektus, kas radušies pēc</w:t>
      </w:r>
      <w:r w:rsidR="00EA0F91" w:rsidRPr="00EA0F91">
        <w:rPr>
          <w:sz w:val="24"/>
          <w:szCs w:val="24"/>
          <w:lang w:val="lv-LV"/>
        </w:rPr>
        <w:t xml:space="preserve"> </w:t>
      </w:r>
      <w:r w:rsidR="00E945C9">
        <w:rPr>
          <w:sz w:val="24"/>
          <w:szCs w:val="24"/>
          <w:lang w:val="lv-LV"/>
        </w:rPr>
        <w:t>apliecinājuma kartes</w:t>
      </w:r>
      <w:r w:rsidR="00EA0F91" w:rsidRPr="00EA0F91">
        <w:rPr>
          <w:sz w:val="24"/>
          <w:szCs w:val="24"/>
          <w:lang w:val="lv-LV"/>
        </w:rPr>
        <w:t xml:space="preserve"> II. daļas “Būvdarbu pabeigšana” </w:t>
      </w:r>
      <w:r w:rsidR="00D44EA8">
        <w:rPr>
          <w:rFonts w:eastAsia="SimSun"/>
          <w:kern w:val="0"/>
          <w:sz w:val="24"/>
          <w:szCs w:val="24"/>
          <w:lang w:val="lv-LV" w:eastAsia="zh-CN"/>
        </w:rPr>
        <w:t>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8033B3">
        <w:rPr>
          <w:sz w:val="24"/>
          <w:szCs w:val="24"/>
          <w:lang w:val="lv-LV"/>
        </w:rPr>
        <w:t xml:space="preserve"> </w:t>
      </w:r>
    </w:p>
    <w:p w:rsidR="00C63340" w:rsidRPr="008033B3" w:rsidRDefault="00C63340" w:rsidP="00C63340">
      <w:pPr>
        <w:jc w:val="both"/>
        <w:rPr>
          <w:sz w:val="24"/>
          <w:szCs w:val="24"/>
          <w:lang w:val="lv-LV"/>
        </w:rPr>
      </w:pPr>
      <w:r w:rsidRPr="008033B3">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8033B3" w:rsidRDefault="00C63340" w:rsidP="00C63340">
      <w:pPr>
        <w:jc w:val="both"/>
        <w:rPr>
          <w:sz w:val="24"/>
          <w:szCs w:val="24"/>
          <w:lang w:val="lv-LV"/>
        </w:rPr>
      </w:pPr>
      <w:r w:rsidRPr="008033B3">
        <w:rPr>
          <w:sz w:val="24"/>
          <w:szCs w:val="24"/>
          <w:lang w:val="lv-LV"/>
        </w:rPr>
        <w:t>5.2.9. IZPILDĪTĀJS apņemas sniegt PASŪTĪTĀJAM nepieciešamo informāciju tā norādītajā termiņā;</w:t>
      </w:r>
    </w:p>
    <w:p w:rsidR="00C63340" w:rsidRPr="008033B3" w:rsidRDefault="00C63340" w:rsidP="00C63340">
      <w:pPr>
        <w:jc w:val="both"/>
        <w:rPr>
          <w:sz w:val="24"/>
          <w:szCs w:val="24"/>
          <w:lang w:val="lv-LV"/>
        </w:rPr>
      </w:pPr>
      <w:r w:rsidRPr="008033B3">
        <w:rPr>
          <w:sz w:val="24"/>
          <w:szCs w:val="24"/>
          <w:lang w:val="lv-LV"/>
        </w:rPr>
        <w:t>5.2.10. IZPILDĪTĀJS ir atbildīgs par apakšuzņēmēju darba kvalitāti un izpildes termiņiem, ja BŪVDARBU izpildē tiek piesaistīti apakšuzņēmēji;</w:t>
      </w:r>
    </w:p>
    <w:p w:rsidR="00C63340" w:rsidRPr="008033B3" w:rsidRDefault="00C63340" w:rsidP="00C63340">
      <w:pPr>
        <w:jc w:val="both"/>
        <w:rPr>
          <w:sz w:val="24"/>
          <w:szCs w:val="24"/>
          <w:lang w:val="lv-LV"/>
        </w:rPr>
      </w:pPr>
      <w:r w:rsidRPr="008033B3">
        <w:rPr>
          <w:sz w:val="24"/>
          <w:szCs w:val="24"/>
          <w:lang w:val="lv-LV"/>
        </w:rPr>
        <w:t>5.2.1</w:t>
      </w:r>
      <w:r w:rsidR="00002EBF" w:rsidRPr="008033B3">
        <w:rPr>
          <w:sz w:val="24"/>
          <w:szCs w:val="24"/>
          <w:lang w:val="lv-LV"/>
        </w:rPr>
        <w:t>1</w:t>
      </w:r>
      <w:r w:rsidRPr="008033B3">
        <w:rPr>
          <w:sz w:val="24"/>
          <w:szCs w:val="24"/>
          <w:lang w:val="lv-LV"/>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AB17E5">
        <w:rPr>
          <w:sz w:val="24"/>
          <w:szCs w:val="24"/>
          <w:lang w:val="lv-LV"/>
        </w:rPr>
        <w:t>2018. gada 1</w:t>
      </w:r>
      <w:r w:rsidR="00FE72A3">
        <w:rPr>
          <w:sz w:val="24"/>
          <w:szCs w:val="24"/>
          <w:lang w:val="lv-LV"/>
        </w:rPr>
        <w:t>. oktobris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2" w:name="_Hlk516567746"/>
      <w:r w:rsidR="00E945C9">
        <w:rPr>
          <w:rFonts w:eastAsia="SimSun"/>
          <w:kern w:val="0"/>
          <w:sz w:val="24"/>
          <w:szCs w:val="24"/>
          <w:lang w:val="lv-LV" w:eastAsia="zh-CN"/>
        </w:rPr>
        <w:t>apliecinājuma kartes</w:t>
      </w:r>
      <w:r w:rsidR="00002EBF">
        <w:rPr>
          <w:rFonts w:eastAsia="SimSun"/>
          <w:kern w:val="0"/>
          <w:sz w:val="24"/>
          <w:szCs w:val="24"/>
          <w:lang w:val="lv-LV" w:eastAsia="zh-CN"/>
        </w:rPr>
        <w:t xml:space="preserve"> II. daļas “Būvdarbu pabeigšana” aizpildīšana </w:t>
      </w:r>
      <w:bookmarkEnd w:id="22"/>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w:t>
      </w:r>
      <w:r w:rsidR="00E945C9">
        <w:rPr>
          <w:sz w:val="24"/>
          <w:szCs w:val="24"/>
          <w:lang w:val="lv-LV"/>
        </w:rPr>
        <w:t xml:space="preserve"> </w:t>
      </w:r>
      <w:r w:rsidR="00E945C9" w:rsidRPr="006D0BDD">
        <w:rPr>
          <w:lang w:val="lv-LV"/>
        </w:rPr>
        <w:t xml:space="preserve">                 </w:t>
      </w:r>
      <w:r w:rsidRPr="00C63340">
        <w:rPr>
          <w:sz w:val="24"/>
          <w:szCs w:val="24"/>
          <w:lang w:val="lv-LV"/>
        </w:rPr>
        <w:t xml:space="preserve">1.1. punktā minēto darbu izpildi pēc </w:t>
      </w:r>
      <w:r w:rsidR="00E945C9">
        <w:rPr>
          <w:rFonts w:eastAsia="SimSun"/>
          <w:kern w:val="0"/>
          <w:sz w:val="24"/>
          <w:szCs w:val="24"/>
          <w:lang w:val="lv-LV" w:eastAsia="zh-CN"/>
        </w:rPr>
        <w:t>apliecinājuma kartes</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pieņemšanas akta parakstīšana neatbrīvo IZPILDĪTĀJU no atbildības par slēptiem, aktu </w:t>
      </w:r>
      <w:r w:rsidRPr="00353A74">
        <w:rPr>
          <w:sz w:val="24"/>
          <w:szCs w:val="24"/>
          <w:lang w:val="lv-LV"/>
        </w:rPr>
        <w:lastRenderedPageBreak/>
        <w:t>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EA0F91">
        <w:rPr>
          <w:sz w:val="24"/>
          <w:szCs w:val="24"/>
        </w:rPr>
        <w:t>Paskaidrojuma rakstā</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 xml:space="preserve">8.2.1. IZPILDĪTĀJAM jāiesniedz argumentētu iesniegumu </w:t>
      </w:r>
      <w:r w:rsidR="00EA0F91">
        <w:rPr>
          <w:sz w:val="24"/>
          <w:szCs w:val="24"/>
        </w:rPr>
        <w:t>Paskaidrojuma rakstā</w:t>
      </w:r>
      <w:r w:rsidR="00EA0F91" w:rsidRPr="00C63340">
        <w:rPr>
          <w:sz w:val="24"/>
          <w:szCs w:val="24"/>
        </w:rPr>
        <w:t xml:space="preserve"> </w:t>
      </w:r>
      <w:r w:rsidRPr="00C63340">
        <w:rPr>
          <w:sz w:val="24"/>
          <w:szCs w:val="24"/>
        </w:rPr>
        <w:t xml:space="preserve">norādītās produkcijas maiņai, pievienojot dokumentus, kas sniedz pietiekamu informāciju par ekvivalenta produkta atbilstību izvirzītajām prasībām. IZPILDĪTĀJS iesniedz </w:t>
      </w:r>
      <w:r w:rsidR="00EA0F91">
        <w:rPr>
          <w:sz w:val="24"/>
          <w:szCs w:val="24"/>
        </w:rPr>
        <w:t>Paskaidrojuma rakstā</w:t>
      </w:r>
      <w:r w:rsidR="00EA0F91" w:rsidRPr="00C63340">
        <w:rPr>
          <w:sz w:val="24"/>
          <w:szCs w:val="24"/>
        </w:rPr>
        <w:t xml:space="preserve"> </w:t>
      </w:r>
      <w:r w:rsidRPr="00C63340">
        <w:rPr>
          <w:sz w:val="24"/>
          <w:szCs w:val="24"/>
        </w:rPr>
        <w:t>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E945C9"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760343" w:rsidRPr="00FE72A3" w:rsidRDefault="00C63340" w:rsidP="00FE72A3">
      <w:pPr>
        <w:widowControl/>
        <w:overflowPunct/>
        <w:autoSpaceDE/>
        <w:autoSpaceDN/>
        <w:adjustRightInd/>
        <w:spacing w:line="20" w:lineRule="atLeast"/>
        <w:jc w:val="center"/>
        <w:rPr>
          <w:sz w:val="24"/>
          <w:szCs w:val="24"/>
        </w:rPr>
      </w:pPr>
      <w:r w:rsidRPr="00C63340">
        <w:rPr>
          <w:b/>
          <w:sz w:val="24"/>
          <w:szCs w:val="24"/>
        </w:rPr>
        <w:t>10.Izmaiņas BŪVDARBU apjomos</w:t>
      </w:r>
    </w:p>
    <w:p w:rsidR="00760343" w:rsidRPr="00760343" w:rsidRDefault="00760343" w:rsidP="00FE72A3">
      <w:pPr>
        <w:pStyle w:val="ListParagraph"/>
        <w:widowControl/>
        <w:numPr>
          <w:ilvl w:val="1"/>
          <w:numId w:val="12"/>
        </w:numPr>
        <w:tabs>
          <w:tab w:val="left" w:pos="0"/>
        </w:tabs>
        <w:overflowPunct/>
        <w:autoSpaceDE/>
        <w:autoSpaceDN/>
        <w:adjustRightInd/>
        <w:spacing w:line="20" w:lineRule="atLeast"/>
        <w:ind w:left="0" w:firstLine="0"/>
        <w:jc w:val="both"/>
        <w:rPr>
          <w:rFonts w:eastAsia="SimSun"/>
          <w:kern w:val="0"/>
          <w:sz w:val="24"/>
          <w:szCs w:val="24"/>
          <w:lang w:val="lv-LV" w:eastAsia="zh-CN"/>
        </w:rPr>
      </w:pPr>
      <w:bookmarkStart w:id="23" w:name="_Hlk516578607"/>
      <w:r>
        <w:rPr>
          <w:rFonts w:eastAsia="SimSun"/>
          <w:kern w:val="0"/>
          <w:sz w:val="24"/>
          <w:szCs w:val="24"/>
          <w:lang w:val="lv-LV" w:eastAsia="zh-CN"/>
        </w:rPr>
        <w:lastRenderedPageBreak/>
        <w:t>BŪVDARBU</w:t>
      </w:r>
      <w:bookmarkEnd w:id="23"/>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00E945C9">
        <w:rPr>
          <w:lang w:val="lv-LV"/>
        </w:rPr>
        <w:t xml:space="preserve"> </w:t>
      </w:r>
      <w:r w:rsidR="00E945C9" w:rsidRPr="006D0BDD">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22670"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22670" w:rsidRDefault="00C22670">
      <w:pPr>
        <w:widowControl/>
        <w:overflowPunct/>
        <w:autoSpaceDE/>
        <w:autoSpaceDN/>
        <w:adjustRightInd/>
        <w:spacing w:after="200" w:line="276" w:lineRule="auto"/>
        <w:rPr>
          <w:sz w:val="24"/>
          <w:szCs w:val="24"/>
          <w:lang w:val="lv-LV"/>
        </w:rPr>
      </w:pPr>
      <w:r>
        <w:rPr>
          <w:sz w:val="24"/>
          <w:szCs w:val="24"/>
          <w:lang w:val="lv-LV"/>
        </w:rPr>
        <w:br w:type="page"/>
      </w:r>
    </w:p>
    <w:p w:rsidR="00C63340" w:rsidRPr="00FC5FFF" w:rsidRDefault="00C63340" w:rsidP="00305DD2">
      <w:pPr>
        <w:jc w:val="both"/>
        <w:rPr>
          <w:sz w:val="24"/>
          <w:szCs w:val="24"/>
          <w:lang w:val="lv-LV"/>
        </w:rPr>
      </w:pP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8033B3" w:rsidRDefault="00C63340" w:rsidP="00C63340">
      <w:pPr>
        <w:jc w:val="both"/>
        <w:rPr>
          <w:sz w:val="24"/>
          <w:szCs w:val="24"/>
          <w:lang w:val="lv-LV"/>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8033B3">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8033B3" w:rsidRDefault="00C63340" w:rsidP="00C63340">
      <w:pPr>
        <w:jc w:val="both"/>
        <w:rPr>
          <w:sz w:val="24"/>
          <w:szCs w:val="24"/>
          <w:lang w:val="lv-LV"/>
        </w:rPr>
      </w:pPr>
      <w:r w:rsidRPr="008033B3">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14. Konfidencialitāte</w:t>
      </w:r>
    </w:p>
    <w:p w:rsidR="00C63340" w:rsidRPr="008033B3" w:rsidRDefault="00C63340" w:rsidP="00C63340">
      <w:pPr>
        <w:jc w:val="both"/>
        <w:rPr>
          <w:sz w:val="24"/>
          <w:szCs w:val="24"/>
          <w:lang w:val="lv-LV"/>
        </w:rPr>
      </w:pPr>
      <w:r w:rsidRPr="008033B3">
        <w:rPr>
          <w:sz w:val="24"/>
          <w:szCs w:val="24"/>
          <w:lang w:val="lv-LV"/>
        </w:rPr>
        <w:t xml:space="preserve">14.1. Līdzēji apņemas aizsargāt, neizplatīt un bez iepriekšējas savstarpējas rakstiskas saskaņošanas neizpaust trešajām personām konfidenciālu informāciju (pilnīgi vai daļēji </w:t>
      </w:r>
      <w:r w:rsidR="00870495" w:rsidRPr="008033B3">
        <w:rPr>
          <w:sz w:val="24"/>
          <w:szCs w:val="24"/>
          <w:lang w:val="lv-LV"/>
        </w:rPr>
        <w:t>l</w:t>
      </w:r>
      <w:r w:rsidRPr="008033B3">
        <w:rPr>
          <w:sz w:val="24"/>
          <w:szCs w:val="24"/>
          <w:lang w:val="lv-LV"/>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8033B3" w:rsidRDefault="00C63340" w:rsidP="00C63340">
      <w:pPr>
        <w:jc w:val="both"/>
        <w:rPr>
          <w:sz w:val="24"/>
          <w:szCs w:val="24"/>
          <w:lang w:val="lv-LV"/>
        </w:rPr>
      </w:pPr>
      <w:r w:rsidRPr="008033B3">
        <w:rPr>
          <w:sz w:val="24"/>
          <w:szCs w:val="24"/>
          <w:lang w:val="lv-LV"/>
        </w:rPr>
        <w:t xml:space="preserve">14.2. Līdzējiem ir tiesības sniegt informāciju saviem apakšuzņēmējiem, piegādātājiem, darbiniekiem un pārstāvjiem, ja tā šī informācija ir nepieciešama </w:t>
      </w:r>
      <w:r w:rsidR="00870495" w:rsidRPr="008033B3">
        <w:rPr>
          <w:sz w:val="24"/>
          <w:szCs w:val="24"/>
          <w:lang w:val="lv-LV"/>
        </w:rPr>
        <w:t>l</w:t>
      </w:r>
      <w:r w:rsidRPr="008033B3">
        <w:rPr>
          <w:sz w:val="24"/>
          <w:szCs w:val="24"/>
          <w:lang w:val="lv-LV"/>
        </w:rPr>
        <w:t xml:space="preserve">īguma izpildei. Līdzēji apņemas nodrošināt minētās informācijas neizpaušanu no darbinieku, apakšuzņēmēju vai trešo personu puses, kas piedalās </w:t>
      </w:r>
      <w:r w:rsidR="00870495" w:rsidRPr="008033B3">
        <w:rPr>
          <w:sz w:val="24"/>
          <w:szCs w:val="24"/>
          <w:lang w:val="lv-LV"/>
        </w:rPr>
        <w:t>l</w:t>
      </w:r>
      <w:r w:rsidRPr="008033B3">
        <w:rPr>
          <w:sz w:val="24"/>
          <w:szCs w:val="24"/>
          <w:lang w:val="lv-LV"/>
        </w:rPr>
        <w:t>īguma izpildīšanā.</w:t>
      </w:r>
    </w:p>
    <w:p w:rsidR="00C63340" w:rsidRPr="008033B3" w:rsidRDefault="00C63340" w:rsidP="00C63340">
      <w:pPr>
        <w:jc w:val="both"/>
        <w:rPr>
          <w:sz w:val="24"/>
          <w:szCs w:val="24"/>
          <w:lang w:val="lv-LV"/>
        </w:rPr>
      </w:pPr>
      <w:r w:rsidRPr="008033B3">
        <w:rPr>
          <w:sz w:val="24"/>
          <w:szCs w:val="24"/>
          <w:lang w:val="lv-LV"/>
        </w:rPr>
        <w:lastRenderedPageBreak/>
        <w:t xml:space="preserve">14.3. Līdzēji ir savstarpēji atbildīgi par </w:t>
      </w:r>
      <w:r w:rsidR="00A777DA" w:rsidRPr="008033B3">
        <w:rPr>
          <w:sz w:val="24"/>
          <w:szCs w:val="24"/>
          <w:lang w:val="lv-LV"/>
        </w:rPr>
        <w:t>l</w:t>
      </w:r>
      <w:r w:rsidRPr="008033B3">
        <w:rPr>
          <w:sz w:val="24"/>
          <w:szCs w:val="24"/>
          <w:lang w:val="lv-LV"/>
        </w:rPr>
        <w:t>īgumā paredzēto konfidencialitātes noteikumu pārkāpšanu.</w:t>
      </w:r>
    </w:p>
    <w:p w:rsidR="00C63340" w:rsidRPr="008033B3" w:rsidRDefault="00C63340" w:rsidP="00C63340">
      <w:pPr>
        <w:jc w:val="both"/>
        <w:rPr>
          <w:sz w:val="24"/>
          <w:szCs w:val="24"/>
          <w:lang w:val="lv-LV"/>
        </w:rPr>
      </w:pPr>
      <w:r w:rsidRPr="008033B3">
        <w:rPr>
          <w:sz w:val="24"/>
          <w:szCs w:val="24"/>
          <w:lang w:val="lv-LV"/>
        </w:rPr>
        <w:t>14.4. Līguma 14. nodaļā minētajiem noteikumiem nav laika ierobežojuma un uz tiem neattiecas Līguma darbības termiņš.</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15. Citi noteikumi</w:t>
      </w:r>
    </w:p>
    <w:p w:rsidR="00C63340" w:rsidRPr="008033B3" w:rsidRDefault="00C63340" w:rsidP="00C63340">
      <w:pPr>
        <w:jc w:val="both"/>
        <w:rPr>
          <w:sz w:val="24"/>
          <w:szCs w:val="24"/>
          <w:lang w:val="lv-LV"/>
        </w:rPr>
      </w:pPr>
      <w:r w:rsidRPr="008033B3">
        <w:rPr>
          <w:sz w:val="24"/>
          <w:szCs w:val="24"/>
          <w:lang w:val="lv-LV"/>
        </w:rPr>
        <w:t>15.1. Līgums ir saistošs Līdzējiem, kā arī visām trešajām personām, kas likumīgi pārņem viņu tiesības un pienākumus.</w:t>
      </w:r>
    </w:p>
    <w:p w:rsidR="00C63340" w:rsidRPr="008033B3" w:rsidRDefault="00C63340" w:rsidP="00C63340">
      <w:pPr>
        <w:jc w:val="both"/>
        <w:rPr>
          <w:sz w:val="24"/>
          <w:szCs w:val="24"/>
          <w:lang w:val="lv-LV"/>
        </w:rPr>
      </w:pPr>
      <w:r w:rsidRPr="008033B3">
        <w:rPr>
          <w:sz w:val="24"/>
          <w:szCs w:val="24"/>
          <w:lang w:val="lv-LV"/>
        </w:rPr>
        <w:t>15.2. Līgums stājas spēkā no tā parakstīšanas brīža un ir spēkā līdz Līdzēju saistību pilnīgai izpildei.</w:t>
      </w:r>
    </w:p>
    <w:p w:rsidR="00C63340" w:rsidRPr="008033B3" w:rsidRDefault="00C63340" w:rsidP="00C63340">
      <w:pPr>
        <w:jc w:val="both"/>
        <w:rPr>
          <w:sz w:val="24"/>
          <w:szCs w:val="24"/>
          <w:lang w:val="lv-LV"/>
        </w:rPr>
      </w:pPr>
      <w:r w:rsidRPr="008033B3">
        <w:rPr>
          <w:sz w:val="24"/>
          <w:szCs w:val="24"/>
          <w:lang w:val="lv-LV"/>
        </w:rPr>
        <w:t>15.3. Līgumā izveidotais noteikumu sadalījums pa sadaļām ar tām piešķirtajiem nosaukumiem ir izmantojams tikai un vienīgi atsaucēm un nekādā gadījumā nevar tikt izmantots vai ietekmēt līguma noteikumu tulkošanu.</w:t>
      </w:r>
    </w:p>
    <w:p w:rsidR="00C63340" w:rsidRPr="008033B3" w:rsidRDefault="00C63340" w:rsidP="00C63340">
      <w:pPr>
        <w:jc w:val="both"/>
        <w:rPr>
          <w:sz w:val="24"/>
          <w:szCs w:val="24"/>
          <w:lang w:val="lv-LV"/>
        </w:rPr>
      </w:pPr>
      <w:r w:rsidRPr="008033B3">
        <w:rPr>
          <w:sz w:val="24"/>
          <w:szCs w:val="24"/>
          <w:lang w:val="lv-LV"/>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8033B3" w:rsidRDefault="00C63340" w:rsidP="00C63340">
      <w:pPr>
        <w:jc w:val="both"/>
        <w:rPr>
          <w:sz w:val="24"/>
          <w:szCs w:val="24"/>
          <w:lang w:val="lv-LV"/>
        </w:rPr>
      </w:pPr>
      <w:r w:rsidRPr="008033B3">
        <w:rPr>
          <w:sz w:val="24"/>
          <w:szCs w:val="24"/>
          <w:lang w:val="lv-LV"/>
        </w:rPr>
        <w:t>15.5. PASŪTĪTĀJS par kontaktpersonām līguma izpildes laikā nozīmē</w:t>
      </w:r>
      <w:r w:rsidR="00E945C9">
        <w:rPr>
          <w:sz w:val="24"/>
          <w:szCs w:val="24"/>
          <w:lang w:val="lv-LV"/>
        </w:rPr>
        <w:t xml:space="preserve"> Elitu Lavrinoviču</w:t>
      </w:r>
      <w:r w:rsidRPr="008033B3">
        <w:rPr>
          <w:sz w:val="24"/>
          <w:szCs w:val="24"/>
          <w:lang w:val="lv-LV"/>
        </w:rPr>
        <w:t>, tālr:</w:t>
      </w:r>
      <w:r w:rsidR="00E945C9">
        <w:rPr>
          <w:sz w:val="24"/>
          <w:szCs w:val="24"/>
          <w:lang w:val="lv-LV"/>
        </w:rPr>
        <w:t>_____</w:t>
      </w:r>
      <w:r w:rsidRPr="008033B3">
        <w:rPr>
          <w:sz w:val="24"/>
          <w:szCs w:val="24"/>
          <w:lang w:val="lv-LV"/>
        </w:rPr>
        <w:t>; e-pasts: _____________;</w:t>
      </w:r>
    </w:p>
    <w:p w:rsidR="00C63340" w:rsidRPr="008033B3" w:rsidRDefault="00C63340" w:rsidP="00C63340">
      <w:pPr>
        <w:jc w:val="both"/>
        <w:rPr>
          <w:sz w:val="24"/>
          <w:szCs w:val="24"/>
          <w:lang w:val="lv-LV"/>
        </w:rPr>
      </w:pPr>
      <w:r w:rsidRPr="008033B3">
        <w:rPr>
          <w:sz w:val="24"/>
          <w:szCs w:val="24"/>
          <w:lang w:val="lv-LV"/>
        </w:rPr>
        <w:t>15.6. IZPILDĪTĀJS par kontaktpersonu līguma izpildes laikā nozīmē _______________, tālrunis ___________, e-pasts _________________________.</w:t>
      </w:r>
    </w:p>
    <w:p w:rsidR="00C63340" w:rsidRPr="008033B3" w:rsidRDefault="00C63340" w:rsidP="00C63340">
      <w:pPr>
        <w:jc w:val="both"/>
        <w:rPr>
          <w:sz w:val="24"/>
          <w:szCs w:val="24"/>
          <w:lang w:val="lv-LV"/>
        </w:rPr>
      </w:pPr>
      <w:r w:rsidRPr="008033B3">
        <w:rPr>
          <w:sz w:val="24"/>
          <w:szCs w:val="24"/>
          <w:lang w:val="lv-LV"/>
        </w:rPr>
        <w:t xml:space="preserve">15.7. Līdzēju kontaktpersonas ir atbildīgi par līguma izpildes uzraudzīšanu, tai skaitā, par savlaicīgu rēķina iesniegšanu un pieņemšanu, un nodošanu apmaksai. </w:t>
      </w:r>
    </w:p>
    <w:p w:rsidR="00C63340" w:rsidRPr="008033B3" w:rsidRDefault="00C63340" w:rsidP="00C63340">
      <w:pPr>
        <w:jc w:val="both"/>
        <w:rPr>
          <w:sz w:val="24"/>
          <w:szCs w:val="24"/>
          <w:lang w:val="lv-LV"/>
        </w:rPr>
      </w:pPr>
      <w:r w:rsidRPr="008033B3">
        <w:rPr>
          <w:sz w:val="24"/>
          <w:szCs w:val="24"/>
          <w:lang w:val="lv-LV"/>
        </w:rPr>
        <w:t>15.8. Kontaktpersonu vai rekvizītu maiņas gadījumā Līdzējs apņemas rakstiski par to paziņot otram Līdzējam 5 (piecu) dienu laikā no izmaiņu iestāšanās brīža.</w:t>
      </w:r>
    </w:p>
    <w:p w:rsidR="00C63340" w:rsidRPr="008033B3" w:rsidRDefault="00C63340" w:rsidP="00C63340">
      <w:pPr>
        <w:jc w:val="both"/>
        <w:rPr>
          <w:sz w:val="24"/>
          <w:szCs w:val="24"/>
          <w:lang w:val="lv-LV"/>
        </w:rPr>
      </w:pPr>
      <w:r w:rsidRPr="008033B3">
        <w:rPr>
          <w:sz w:val="24"/>
          <w:szCs w:val="24"/>
          <w:lang w:val="lv-LV"/>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8033B3" w:rsidRDefault="00C63340" w:rsidP="00C63340">
      <w:pPr>
        <w:jc w:val="both"/>
        <w:rPr>
          <w:sz w:val="24"/>
          <w:szCs w:val="24"/>
          <w:lang w:val="lv-LV"/>
        </w:rPr>
      </w:pPr>
      <w:r w:rsidRPr="008033B3">
        <w:rPr>
          <w:sz w:val="24"/>
          <w:szCs w:val="24"/>
          <w:lang w:val="lv-LV"/>
        </w:rPr>
        <w:t>15.10. Līgums sastādīts 2 (divos) eksemplāros, katrs uz __ (_____) lapām, ar vienādu juridisku spēku, no kuriem viens glabājas pie PASŪTĪTĀJA, bet otrs pie IZPILDĪTĀJA.</w:t>
      </w:r>
    </w:p>
    <w:p w:rsidR="00C63340" w:rsidRPr="008033B3" w:rsidRDefault="00C63340" w:rsidP="00C63340">
      <w:pPr>
        <w:jc w:val="both"/>
        <w:rPr>
          <w:sz w:val="24"/>
          <w:szCs w:val="24"/>
          <w:lang w:val="lv-LV"/>
        </w:rPr>
      </w:pPr>
      <w:r w:rsidRPr="008033B3">
        <w:rPr>
          <w:sz w:val="24"/>
          <w:szCs w:val="24"/>
          <w:lang w:val="lv-LV"/>
        </w:rPr>
        <w:t xml:space="preserve">15.11. Pielikumā: </w:t>
      </w:r>
    </w:p>
    <w:p w:rsidR="00C63340" w:rsidRPr="008033B3" w:rsidRDefault="00C63340" w:rsidP="00C63340">
      <w:pPr>
        <w:jc w:val="both"/>
        <w:rPr>
          <w:sz w:val="24"/>
          <w:szCs w:val="24"/>
          <w:lang w:val="lv-LV"/>
        </w:rPr>
      </w:pPr>
      <w:r w:rsidRPr="008033B3">
        <w:rPr>
          <w:sz w:val="24"/>
          <w:szCs w:val="24"/>
          <w:lang w:val="lv-LV"/>
        </w:rPr>
        <w:t xml:space="preserve">15.11.1. IZPILDĪTĀJA piedāvājuma </w:t>
      </w:r>
      <w:r w:rsidR="009D28FC" w:rsidRPr="008033B3">
        <w:rPr>
          <w:sz w:val="24"/>
          <w:szCs w:val="24"/>
          <w:lang w:val="lv-LV"/>
        </w:rPr>
        <w:t>Iepirkumā</w:t>
      </w:r>
      <w:r w:rsidRPr="008033B3">
        <w:rPr>
          <w:sz w:val="24"/>
          <w:szCs w:val="24"/>
          <w:lang w:val="lv-LV"/>
        </w:rPr>
        <w:t xml:space="preserve"> kopija uz ________ lapām;</w:t>
      </w:r>
    </w:p>
    <w:p w:rsidR="00C63340" w:rsidRPr="008033B3" w:rsidRDefault="00C63340" w:rsidP="00C63340">
      <w:pPr>
        <w:jc w:val="both"/>
        <w:rPr>
          <w:sz w:val="24"/>
          <w:szCs w:val="24"/>
          <w:lang w:val="lv-LV"/>
        </w:rPr>
      </w:pPr>
      <w:r w:rsidRPr="008033B3">
        <w:rPr>
          <w:sz w:val="24"/>
          <w:szCs w:val="24"/>
          <w:lang w:val="lv-LV"/>
        </w:rPr>
        <w:t>15.11.2. Tehniskā specifikācija uz ____ lapām;</w:t>
      </w:r>
    </w:p>
    <w:p w:rsidR="00C63340" w:rsidRPr="008033B3" w:rsidRDefault="00C63340" w:rsidP="002F2238">
      <w:pPr>
        <w:ind w:left="851" w:hanging="851"/>
        <w:jc w:val="both"/>
        <w:rPr>
          <w:sz w:val="24"/>
          <w:szCs w:val="24"/>
          <w:lang w:val="lv-LV"/>
        </w:rPr>
      </w:pPr>
      <w:r w:rsidRPr="008033B3">
        <w:rPr>
          <w:sz w:val="24"/>
          <w:szCs w:val="24"/>
          <w:lang w:val="lv-LV"/>
        </w:rPr>
        <w:t>15.11.3</w:t>
      </w:r>
      <w:r w:rsidR="00E945C9">
        <w:rPr>
          <w:b/>
          <w:sz w:val="24"/>
          <w:szCs w:val="24"/>
          <w:lang w:val="lv-LV"/>
        </w:rPr>
        <w:t xml:space="preserve">. </w:t>
      </w:r>
      <w:r w:rsidR="00E945C9" w:rsidRPr="006D0BDD">
        <w:rPr>
          <w:sz w:val="24"/>
          <w:szCs w:val="24"/>
          <w:lang w:val="lv-LV"/>
        </w:rPr>
        <w:t>Apliecinājuma karte “</w:t>
      </w:r>
      <w:r w:rsidR="00E945C9">
        <w:rPr>
          <w:sz w:val="24"/>
          <w:szCs w:val="24"/>
          <w:lang w:val="lv-LV"/>
        </w:rPr>
        <w:t>Kandavas internātvidusskolas fasāžu vienkāršotā atjaunošana, sporta korpusa logu nomaiņa</w:t>
      </w:r>
      <w:r w:rsidR="00E945C9" w:rsidRPr="006D0BDD">
        <w:rPr>
          <w:sz w:val="24"/>
          <w:szCs w:val="24"/>
          <w:lang w:val="lv-LV"/>
        </w:rPr>
        <w:t xml:space="preserve">” </w:t>
      </w:r>
      <w:r w:rsidRPr="008033B3">
        <w:rPr>
          <w:sz w:val="24"/>
          <w:szCs w:val="24"/>
          <w:lang w:val="lv-LV"/>
        </w:rPr>
        <w:t>(atsevišķi pievienot</w:t>
      </w:r>
      <w:r w:rsidR="00E945C9">
        <w:rPr>
          <w:sz w:val="24"/>
          <w:szCs w:val="24"/>
          <w:lang w:val="lv-LV"/>
        </w:rPr>
        <w:t>a</w:t>
      </w:r>
      <w:r w:rsidRPr="008033B3">
        <w:rPr>
          <w:sz w:val="24"/>
          <w:szCs w:val="24"/>
          <w:lang w:val="lv-LV"/>
        </w:rPr>
        <w:t>).</w:t>
      </w:r>
    </w:p>
    <w:p w:rsidR="00C63340" w:rsidRPr="008033B3" w:rsidRDefault="00C63340" w:rsidP="00C63340">
      <w:pPr>
        <w:jc w:val="center"/>
        <w:rPr>
          <w:b/>
          <w:bCs/>
          <w:sz w:val="24"/>
          <w:szCs w:val="24"/>
          <w:lang w:val="lv-LV"/>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r w:rsidR="00870495">
              <w:rPr>
                <w:sz w:val="24"/>
                <w:szCs w:val="24"/>
              </w:rPr>
              <w:t>______</w:t>
            </w:r>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2A" w:rsidRDefault="00C70A2A" w:rsidP="002C1DA6">
      <w:r>
        <w:separator/>
      </w:r>
    </w:p>
  </w:endnote>
  <w:endnote w:type="continuationSeparator" w:id="0">
    <w:p w:rsidR="00C70A2A" w:rsidRDefault="00C70A2A"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BDD" w:rsidRDefault="006D0BDD"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D0BDD" w:rsidRDefault="006D0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6D0BDD" w:rsidRDefault="006D0BDD">
        <w:pPr>
          <w:pStyle w:val="Footer"/>
          <w:jc w:val="center"/>
        </w:pPr>
        <w:r>
          <w:rPr>
            <w:noProof/>
          </w:rPr>
          <w:fldChar w:fldCharType="begin"/>
        </w:r>
        <w:r>
          <w:rPr>
            <w:noProof/>
          </w:rPr>
          <w:instrText xml:space="preserve"> PAGE   \* MERGEFORMAT </w:instrText>
        </w:r>
        <w:r>
          <w:rPr>
            <w:noProof/>
          </w:rPr>
          <w:fldChar w:fldCharType="separate"/>
        </w:r>
        <w:r w:rsidR="00D35E9E">
          <w:rPr>
            <w:noProof/>
          </w:rPr>
          <w:t>27</w:t>
        </w:r>
        <w:r>
          <w:rPr>
            <w:noProof/>
          </w:rPr>
          <w:fldChar w:fldCharType="end"/>
        </w:r>
      </w:p>
    </w:sdtContent>
  </w:sdt>
  <w:p w:rsidR="006D0BDD" w:rsidRDefault="006D0BDD"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2A" w:rsidRDefault="00C70A2A" w:rsidP="002C1DA6">
      <w:r>
        <w:separator/>
      </w:r>
    </w:p>
  </w:footnote>
  <w:footnote w:type="continuationSeparator" w:id="0">
    <w:p w:rsidR="00C70A2A" w:rsidRDefault="00C70A2A" w:rsidP="002C1DA6">
      <w:r>
        <w:continuationSeparator/>
      </w:r>
    </w:p>
  </w:footnote>
  <w:footnote w:id="1">
    <w:p w:rsidR="006D0BDD" w:rsidRPr="00726A2F" w:rsidRDefault="006D0BDD"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0"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1"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8"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9DF0C44"/>
    <w:multiLevelType w:val="hybridMultilevel"/>
    <w:tmpl w:val="14B025F2"/>
    <w:lvl w:ilvl="0" w:tplc="26EC7982">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8"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3"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3"/>
  </w:num>
  <w:num w:numId="5">
    <w:abstractNumId w:val="15"/>
  </w:num>
  <w:num w:numId="6">
    <w:abstractNumId w:val="17"/>
  </w:num>
  <w:num w:numId="7">
    <w:abstractNumId w:val="35"/>
  </w:num>
  <w:num w:numId="8">
    <w:abstractNumId w:val="26"/>
  </w:num>
  <w:num w:numId="9">
    <w:abstractNumId w:val="38"/>
  </w:num>
  <w:num w:numId="10">
    <w:abstractNumId w:val="5"/>
  </w:num>
  <w:num w:numId="11">
    <w:abstractNumId w:val="25"/>
  </w:num>
  <w:num w:numId="12">
    <w:abstractNumId w:val="19"/>
  </w:num>
  <w:num w:numId="13">
    <w:abstractNumId w:val="7"/>
  </w:num>
  <w:num w:numId="14">
    <w:abstractNumId w:val="21"/>
  </w:num>
  <w:num w:numId="15">
    <w:abstractNumId w:val="44"/>
  </w:num>
  <w:num w:numId="16">
    <w:abstractNumId w:val="32"/>
  </w:num>
  <w:num w:numId="17">
    <w:abstractNumId w:val="45"/>
  </w:num>
  <w:num w:numId="18">
    <w:abstractNumId w:val="23"/>
  </w:num>
  <w:num w:numId="19">
    <w:abstractNumId w:val="22"/>
  </w:num>
  <w:num w:numId="20">
    <w:abstractNumId w:val="13"/>
  </w:num>
  <w:num w:numId="21">
    <w:abstractNumId w:val="14"/>
  </w:num>
  <w:num w:numId="22">
    <w:abstractNumId w:val="10"/>
  </w:num>
  <w:num w:numId="23">
    <w:abstractNumId w:val="24"/>
  </w:num>
  <w:num w:numId="24">
    <w:abstractNumId w:val="16"/>
  </w:num>
  <w:num w:numId="25">
    <w:abstractNumId w:val="42"/>
  </w:num>
  <w:num w:numId="26">
    <w:abstractNumId w:val="3"/>
  </w:num>
  <w:num w:numId="27">
    <w:abstractNumId w:val="4"/>
  </w:num>
  <w:num w:numId="28">
    <w:abstractNumId w:val="43"/>
  </w:num>
  <w:num w:numId="29">
    <w:abstractNumId w:val="12"/>
  </w:num>
  <w:num w:numId="30">
    <w:abstractNumId w:val="37"/>
  </w:num>
  <w:num w:numId="31">
    <w:abstractNumId w:val="34"/>
  </w:num>
  <w:num w:numId="32">
    <w:abstractNumId w:val="11"/>
  </w:num>
  <w:num w:numId="33">
    <w:abstractNumId w:val="39"/>
  </w:num>
  <w:num w:numId="34">
    <w:abstractNumId w:val="28"/>
  </w:num>
  <w:num w:numId="3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7"/>
  </w:num>
  <w:num w:numId="38">
    <w:abstractNumId w:val="6"/>
  </w:num>
  <w:num w:numId="39">
    <w:abstractNumId w:val="40"/>
  </w:num>
  <w:num w:numId="40">
    <w:abstractNumId w:val="36"/>
  </w:num>
  <w:num w:numId="41">
    <w:abstractNumId w:val="9"/>
  </w:num>
  <w:num w:numId="42">
    <w:abstractNumId w:val="20"/>
  </w:num>
  <w:num w:numId="43">
    <w:abstractNumId w:val="30"/>
  </w:num>
  <w:num w:numId="4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1D56"/>
    <w:rsid w:val="000D2A9E"/>
    <w:rsid w:val="000D5C1C"/>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C6CAB"/>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6782"/>
    <w:rsid w:val="002475E2"/>
    <w:rsid w:val="002506B8"/>
    <w:rsid w:val="00250CE2"/>
    <w:rsid w:val="00250FD8"/>
    <w:rsid w:val="00251F2F"/>
    <w:rsid w:val="00255F70"/>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020D"/>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41C4"/>
    <w:rsid w:val="002E5328"/>
    <w:rsid w:val="002E6D09"/>
    <w:rsid w:val="002E710F"/>
    <w:rsid w:val="002F2238"/>
    <w:rsid w:val="002F2BD8"/>
    <w:rsid w:val="002F7652"/>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0370"/>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1090"/>
    <w:rsid w:val="003D252E"/>
    <w:rsid w:val="003D3EE0"/>
    <w:rsid w:val="003E0C20"/>
    <w:rsid w:val="003E0D03"/>
    <w:rsid w:val="003E100B"/>
    <w:rsid w:val="003E1694"/>
    <w:rsid w:val="003E37AB"/>
    <w:rsid w:val="003F3159"/>
    <w:rsid w:val="003F31A3"/>
    <w:rsid w:val="003F5EBB"/>
    <w:rsid w:val="003F61D9"/>
    <w:rsid w:val="003F7C96"/>
    <w:rsid w:val="004012F3"/>
    <w:rsid w:val="004029DB"/>
    <w:rsid w:val="00403856"/>
    <w:rsid w:val="00411D87"/>
    <w:rsid w:val="0041295A"/>
    <w:rsid w:val="004138CA"/>
    <w:rsid w:val="00414F58"/>
    <w:rsid w:val="00415825"/>
    <w:rsid w:val="004162BC"/>
    <w:rsid w:val="004169FF"/>
    <w:rsid w:val="0041739F"/>
    <w:rsid w:val="00417738"/>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57"/>
    <w:rsid w:val="004573BB"/>
    <w:rsid w:val="00457787"/>
    <w:rsid w:val="00462454"/>
    <w:rsid w:val="004643DE"/>
    <w:rsid w:val="0047020B"/>
    <w:rsid w:val="00472B27"/>
    <w:rsid w:val="0047302F"/>
    <w:rsid w:val="00473BAA"/>
    <w:rsid w:val="00474969"/>
    <w:rsid w:val="00477575"/>
    <w:rsid w:val="0048620A"/>
    <w:rsid w:val="004904AB"/>
    <w:rsid w:val="00491488"/>
    <w:rsid w:val="00492771"/>
    <w:rsid w:val="004A213F"/>
    <w:rsid w:val="004A7304"/>
    <w:rsid w:val="004B095A"/>
    <w:rsid w:val="004B51B8"/>
    <w:rsid w:val="004C188A"/>
    <w:rsid w:val="004C33B3"/>
    <w:rsid w:val="004D0FDD"/>
    <w:rsid w:val="004E758B"/>
    <w:rsid w:val="004F21E2"/>
    <w:rsid w:val="004F529D"/>
    <w:rsid w:val="00500E28"/>
    <w:rsid w:val="00501620"/>
    <w:rsid w:val="00501DA9"/>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066C"/>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26C"/>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A4656"/>
    <w:rsid w:val="006B2AD7"/>
    <w:rsid w:val="006C04BA"/>
    <w:rsid w:val="006C20EB"/>
    <w:rsid w:val="006C25AA"/>
    <w:rsid w:val="006D0BDD"/>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43E43"/>
    <w:rsid w:val="00744CDA"/>
    <w:rsid w:val="007515C0"/>
    <w:rsid w:val="00751B48"/>
    <w:rsid w:val="00757F78"/>
    <w:rsid w:val="00760343"/>
    <w:rsid w:val="00765BEA"/>
    <w:rsid w:val="007662AA"/>
    <w:rsid w:val="00766918"/>
    <w:rsid w:val="0076789C"/>
    <w:rsid w:val="00772766"/>
    <w:rsid w:val="0077461F"/>
    <w:rsid w:val="00780424"/>
    <w:rsid w:val="00785A54"/>
    <w:rsid w:val="00794045"/>
    <w:rsid w:val="007946E9"/>
    <w:rsid w:val="00795731"/>
    <w:rsid w:val="007A03D4"/>
    <w:rsid w:val="007B2410"/>
    <w:rsid w:val="007B4504"/>
    <w:rsid w:val="007B7561"/>
    <w:rsid w:val="007C1BED"/>
    <w:rsid w:val="007C4163"/>
    <w:rsid w:val="007C4441"/>
    <w:rsid w:val="007C703E"/>
    <w:rsid w:val="007C785D"/>
    <w:rsid w:val="007D06EE"/>
    <w:rsid w:val="007D46EA"/>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0C0"/>
    <w:rsid w:val="0085518D"/>
    <w:rsid w:val="008560E0"/>
    <w:rsid w:val="008565EB"/>
    <w:rsid w:val="008643C3"/>
    <w:rsid w:val="00867663"/>
    <w:rsid w:val="00870495"/>
    <w:rsid w:val="008735AC"/>
    <w:rsid w:val="00874558"/>
    <w:rsid w:val="00875517"/>
    <w:rsid w:val="008800B3"/>
    <w:rsid w:val="00881EF2"/>
    <w:rsid w:val="00886E3E"/>
    <w:rsid w:val="008A027C"/>
    <w:rsid w:val="008A4BDD"/>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62B6"/>
    <w:rsid w:val="008F7FB3"/>
    <w:rsid w:val="0090411C"/>
    <w:rsid w:val="00904156"/>
    <w:rsid w:val="00905879"/>
    <w:rsid w:val="009069C1"/>
    <w:rsid w:val="009074E2"/>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9F57DA"/>
    <w:rsid w:val="00A018E2"/>
    <w:rsid w:val="00A042B8"/>
    <w:rsid w:val="00A04567"/>
    <w:rsid w:val="00A07293"/>
    <w:rsid w:val="00A0787B"/>
    <w:rsid w:val="00A07C9C"/>
    <w:rsid w:val="00A10302"/>
    <w:rsid w:val="00A11BB3"/>
    <w:rsid w:val="00A13D66"/>
    <w:rsid w:val="00A257DF"/>
    <w:rsid w:val="00A26EBD"/>
    <w:rsid w:val="00A32CC6"/>
    <w:rsid w:val="00A33CCE"/>
    <w:rsid w:val="00A34920"/>
    <w:rsid w:val="00A36021"/>
    <w:rsid w:val="00A375A7"/>
    <w:rsid w:val="00A411AC"/>
    <w:rsid w:val="00A43531"/>
    <w:rsid w:val="00A4382C"/>
    <w:rsid w:val="00A44FFB"/>
    <w:rsid w:val="00A50C2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B7E3B"/>
    <w:rsid w:val="00AC215A"/>
    <w:rsid w:val="00AC3D9F"/>
    <w:rsid w:val="00AE287F"/>
    <w:rsid w:val="00AE47F3"/>
    <w:rsid w:val="00AF0683"/>
    <w:rsid w:val="00AF29CB"/>
    <w:rsid w:val="00AF53AB"/>
    <w:rsid w:val="00AF65B8"/>
    <w:rsid w:val="00AF730F"/>
    <w:rsid w:val="00AF76CE"/>
    <w:rsid w:val="00AF7C73"/>
    <w:rsid w:val="00B020A5"/>
    <w:rsid w:val="00B0565C"/>
    <w:rsid w:val="00B060A3"/>
    <w:rsid w:val="00B14112"/>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2670"/>
    <w:rsid w:val="00C23D5A"/>
    <w:rsid w:val="00C3754D"/>
    <w:rsid w:val="00C41186"/>
    <w:rsid w:val="00C43108"/>
    <w:rsid w:val="00C44176"/>
    <w:rsid w:val="00C52A88"/>
    <w:rsid w:val="00C52F7B"/>
    <w:rsid w:val="00C609B3"/>
    <w:rsid w:val="00C63340"/>
    <w:rsid w:val="00C66E47"/>
    <w:rsid w:val="00C679CB"/>
    <w:rsid w:val="00C70A2A"/>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036D"/>
    <w:rsid w:val="00CF1B4B"/>
    <w:rsid w:val="00CF7920"/>
    <w:rsid w:val="00D06B0E"/>
    <w:rsid w:val="00D07760"/>
    <w:rsid w:val="00D07C38"/>
    <w:rsid w:val="00D10D8C"/>
    <w:rsid w:val="00D220C2"/>
    <w:rsid w:val="00D22622"/>
    <w:rsid w:val="00D25B9C"/>
    <w:rsid w:val="00D26713"/>
    <w:rsid w:val="00D34F95"/>
    <w:rsid w:val="00D35E9E"/>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C75CF"/>
    <w:rsid w:val="00DD0444"/>
    <w:rsid w:val="00DD1FB6"/>
    <w:rsid w:val="00DD5BB3"/>
    <w:rsid w:val="00DE1BAC"/>
    <w:rsid w:val="00DE202B"/>
    <w:rsid w:val="00DE6435"/>
    <w:rsid w:val="00DE76E3"/>
    <w:rsid w:val="00DE7F86"/>
    <w:rsid w:val="00DF2C43"/>
    <w:rsid w:val="00DF3B9A"/>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93F78"/>
    <w:rsid w:val="00E945C9"/>
    <w:rsid w:val="00EA0176"/>
    <w:rsid w:val="00EA0788"/>
    <w:rsid w:val="00EA0F91"/>
    <w:rsid w:val="00EA108B"/>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E72A3"/>
    <w:rsid w:val="00FF014B"/>
    <w:rsid w:val="00FF09B3"/>
    <w:rsid w:val="00FF1031"/>
    <w:rsid w:val="00FF2283"/>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207226"/>
  <w15:docId w15:val="{67FCEBA9-2E8C-4DF2-A34B-17DD8164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 w:type="character" w:customStyle="1" w:styleId="UnresolvedMention2">
    <w:name w:val="Unresolved Mention2"/>
    <w:basedOn w:val="DefaultParagraphFont"/>
    <w:uiPriority w:val="99"/>
    <w:semiHidden/>
    <w:unhideWhenUsed/>
    <w:rsid w:val="0049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207107045">
      <w:bodyDiv w:val="1"/>
      <w:marLeft w:val="0"/>
      <w:marRight w:val="0"/>
      <w:marTop w:val="0"/>
      <w:marBottom w:val="0"/>
      <w:divBdr>
        <w:top w:val="none" w:sz="0" w:space="0" w:color="auto"/>
        <w:left w:val="none" w:sz="0" w:space="0" w:color="auto"/>
        <w:bottom w:val="none" w:sz="0" w:space="0" w:color="auto"/>
        <w:right w:val="none" w:sz="0" w:space="0" w:color="auto"/>
      </w:divBdr>
    </w:div>
    <w:div w:id="401485195">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445883381">
      <w:bodyDiv w:val="1"/>
      <w:marLeft w:val="0"/>
      <w:marRight w:val="0"/>
      <w:marTop w:val="0"/>
      <w:marBottom w:val="0"/>
      <w:divBdr>
        <w:top w:val="none" w:sz="0" w:space="0" w:color="auto"/>
        <w:left w:val="none" w:sz="0" w:space="0" w:color="auto"/>
        <w:bottom w:val="none" w:sz="0" w:space="0" w:color="auto"/>
        <w:right w:val="none" w:sz="0" w:space="0" w:color="auto"/>
      </w:divBdr>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hyperlink" Target="mailto:lavrinovica@kivs.lv"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60F5-6792-4E90-B338-6090CA07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40590</Words>
  <Characters>23137</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2018-06-14T06:42:00Z</cp:lastPrinted>
  <dcterms:created xsi:type="dcterms:W3CDTF">2018-07-10T13:35:00Z</dcterms:created>
  <dcterms:modified xsi:type="dcterms:W3CDTF">2018-07-10T13:44:00Z</dcterms:modified>
</cp:coreProperties>
</file>