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Pr="00412E3A" w:rsidRDefault="006F1BFC" w:rsidP="006F1BFC">
      <w:pPr>
        <w:jc w:val="center"/>
        <w:rPr>
          <w:b/>
          <w:sz w:val="24"/>
          <w:szCs w:val="24"/>
        </w:rPr>
      </w:pPr>
      <w:r w:rsidRPr="00412E3A">
        <w:rPr>
          <w:b/>
          <w:sz w:val="24"/>
          <w:szCs w:val="24"/>
        </w:rPr>
        <w:t>LATVIJAS REPUBLIKA</w:t>
      </w:r>
    </w:p>
    <w:p w:rsidR="006F1BFC" w:rsidRPr="00412E3A" w:rsidRDefault="00330687" w:rsidP="006F1BFC">
      <w:pPr>
        <w:jc w:val="center"/>
        <w:rPr>
          <w:b/>
          <w:sz w:val="24"/>
          <w:szCs w:val="24"/>
        </w:rPr>
      </w:pPr>
      <w:r>
        <w:rPr>
          <w:b/>
          <w:sz w:val="24"/>
          <w:szCs w:val="24"/>
        </w:rPr>
        <w:t>KANDAVAS NOVADA IEPIRKUMU KOMISIJA</w:t>
      </w:r>
    </w:p>
    <w:p w:rsidR="006F1BFC" w:rsidRPr="00412E3A" w:rsidRDefault="006F1BFC" w:rsidP="006F1BFC">
      <w:pPr>
        <w:jc w:val="center"/>
        <w:rPr>
          <w:sz w:val="24"/>
          <w:szCs w:val="24"/>
        </w:rPr>
      </w:pPr>
      <w:r w:rsidRPr="00412E3A">
        <w:rPr>
          <w:sz w:val="24"/>
          <w:szCs w:val="24"/>
        </w:rPr>
        <w:t xml:space="preserve">Dārza iela 6, Kandava, Kandavas novads, LV - 3120 Reģ. Nr.90000050886, </w:t>
      </w:r>
    </w:p>
    <w:p w:rsidR="006F1BFC" w:rsidRPr="00412E3A" w:rsidRDefault="004F1E15" w:rsidP="006F1BFC">
      <w:pPr>
        <w:jc w:val="center"/>
        <w:rPr>
          <w:sz w:val="24"/>
          <w:szCs w:val="24"/>
        </w:rPr>
      </w:pPr>
      <w:r>
        <w:rPr>
          <w:sz w:val="24"/>
          <w:szCs w:val="24"/>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48.5pt;height:0;z-index:251660288" o:connectortype="straight"/>
        </w:pic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133C63" w:rsidRDefault="00133C63" w:rsidP="009308D2">
      <w:pPr>
        <w:rPr>
          <w:color w:val="000000"/>
          <w:sz w:val="24"/>
          <w:szCs w:val="24"/>
          <w:lang w:eastAsia="lv-LV"/>
        </w:rPr>
      </w:pPr>
    </w:p>
    <w:p w:rsidR="00330687" w:rsidRPr="00490939" w:rsidRDefault="00490939" w:rsidP="00490939">
      <w:pPr>
        <w:pStyle w:val="NoSpacing"/>
        <w:rPr>
          <w:b/>
          <w:sz w:val="24"/>
          <w:szCs w:val="24"/>
          <w:lang w:val="lv-LV"/>
        </w:rPr>
      </w:pPr>
      <w:r w:rsidRPr="00490939">
        <w:rPr>
          <w:sz w:val="24"/>
          <w:szCs w:val="24"/>
          <w:lang w:val="lv-LV"/>
        </w:rPr>
        <w:t>31.10.2016.</w:t>
      </w:r>
      <w:r>
        <w:rPr>
          <w:sz w:val="24"/>
          <w:szCs w:val="24"/>
          <w:lang w:val="lv-LV"/>
        </w:rPr>
        <w:t xml:space="preserve"> </w:t>
      </w:r>
      <w:proofErr w:type="spellStart"/>
      <w:r w:rsidRPr="00490939">
        <w:rPr>
          <w:sz w:val="24"/>
          <w:szCs w:val="24"/>
          <w:lang w:val="lv-LV"/>
        </w:rPr>
        <w:t>Reģ</w:t>
      </w:r>
      <w:proofErr w:type="spellEnd"/>
      <w:r w:rsidRPr="00490939">
        <w:rPr>
          <w:sz w:val="24"/>
          <w:szCs w:val="24"/>
          <w:lang w:val="lv-LV"/>
        </w:rPr>
        <w:t>. Nr. 3-12-3/1080</w:t>
      </w:r>
      <w:proofErr w:type="gramStart"/>
      <w:r w:rsidRPr="00490939">
        <w:rPr>
          <w:sz w:val="24"/>
          <w:szCs w:val="24"/>
          <w:lang w:val="lv-LV"/>
        </w:rPr>
        <w:t xml:space="preserve">                                          </w:t>
      </w:r>
      <w:r>
        <w:rPr>
          <w:sz w:val="24"/>
          <w:szCs w:val="24"/>
          <w:lang w:val="lv-LV"/>
        </w:rPr>
        <w:t xml:space="preserve">  </w:t>
      </w:r>
      <w:proofErr w:type="gramEnd"/>
      <w:r>
        <w:rPr>
          <w:b/>
          <w:sz w:val="24"/>
          <w:szCs w:val="24"/>
          <w:lang w:val="lv-LV"/>
        </w:rPr>
        <w:t>Ieinteresētajam piegādātājam.</w:t>
      </w:r>
    </w:p>
    <w:p w:rsidR="00330687" w:rsidRPr="00330687" w:rsidRDefault="00330687" w:rsidP="00330687">
      <w:pPr>
        <w:pStyle w:val="NoSpacing"/>
        <w:jc w:val="right"/>
        <w:rPr>
          <w:sz w:val="24"/>
          <w:szCs w:val="24"/>
          <w:lang w:val="lv-LV"/>
        </w:rPr>
      </w:pPr>
    </w:p>
    <w:p w:rsidR="007C0588" w:rsidRPr="00044AC4" w:rsidRDefault="007C0588" w:rsidP="00133C63">
      <w:pPr>
        <w:rPr>
          <w:color w:val="000000"/>
          <w:sz w:val="24"/>
          <w:szCs w:val="24"/>
          <w:lang w:eastAsia="lv-LV"/>
        </w:rPr>
      </w:pPr>
    </w:p>
    <w:p w:rsidR="003571EC" w:rsidRPr="003571EC" w:rsidRDefault="003571EC" w:rsidP="003571EC">
      <w:pPr>
        <w:pStyle w:val="Heading3"/>
        <w:jc w:val="left"/>
        <w:rPr>
          <w:b/>
          <w:caps w:val="0"/>
          <w:szCs w:val="24"/>
        </w:rPr>
      </w:pPr>
      <w:r w:rsidRPr="003571EC">
        <w:rPr>
          <w:b/>
          <w:caps w:val="0"/>
          <w:szCs w:val="24"/>
        </w:rPr>
        <w:t xml:space="preserve">Par </w:t>
      </w:r>
      <w:r>
        <w:rPr>
          <w:b/>
          <w:caps w:val="0"/>
          <w:szCs w:val="24"/>
        </w:rPr>
        <w:t>atbildi uz jautājumiem</w:t>
      </w:r>
      <w:r w:rsidRPr="003571EC">
        <w:rPr>
          <w:b/>
          <w:caps w:val="0"/>
          <w:szCs w:val="24"/>
        </w:rPr>
        <w:t xml:space="preserve"> </w:t>
      </w:r>
    </w:p>
    <w:p w:rsidR="00330687" w:rsidRPr="003571EC" w:rsidRDefault="003571EC" w:rsidP="003571EC">
      <w:pPr>
        <w:pStyle w:val="Heading3"/>
        <w:jc w:val="left"/>
        <w:rPr>
          <w:b/>
          <w:i/>
          <w:color w:val="000000"/>
          <w:szCs w:val="24"/>
        </w:rPr>
      </w:pPr>
      <w:r w:rsidRPr="003571EC">
        <w:rPr>
          <w:b/>
          <w:caps w:val="0"/>
          <w:szCs w:val="24"/>
        </w:rPr>
        <w:t xml:space="preserve">Iepirkumam ar </w:t>
      </w:r>
      <w:r>
        <w:rPr>
          <w:b/>
          <w:i/>
          <w:color w:val="000000"/>
          <w:szCs w:val="24"/>
        </w:rPr>
        <w:t>ID N</w:t>
      </w:r>
      <w:r>
        <w:rPr>
          <w:b/>
          <w:i/>
          <w:caps w:val="0"/>
          <w:color w:val="000000"/>
          <w:szCs w:val="24"/>
        </w:rPr>
        <w:t>r</w:t>
      </w:r>
      <w:r w:rsidR="00330687" w:rsidRPr="003571EC">
        <w:rPr>
          <w:b/>
          <w:i/>
          <w:color w:val="000000"/>
          <w:szCs w:val="24"/>
        </w:rPr>
        <w:t>. KND 2016/17</w:t>
      </w:r>
    </w:p>
    <w:p w:rsidR="00C74443" w:rsidRPr="00044AC4" w:rsidRDefault="00C74443" w:rsidP="00C74443">
      <w:pPr>
        <w:rPr>
          <w:color w:val="000000"/>
          <w:sz w:val="24"/>
          <w:szCs w:val="24"/>
        </w:rPr>
      </w:pPr>
    </w:p>
    <w:p w:rsidR="005B1830" w:rsidRDefault="00C74443" w:rsidP="00330687">
      <w:pPr>
        <w:ind w:firstLine="720"/>
        <w:jc w:val="both"/>
        <w:rPr>
          <w:color w:val="000000"/>
          <w:sz w:val="24"/>
          <w:szCs w:val="24"/>
        </w:rPr>
      </w:pPr>
      <w:r w:rsidRPr="0001476C">
        <w:rPr>
          <w:color w:val="000000"/>
          <w:sz w:val="24"/>
          <w:szCs w:val="24"/>
        </w:rPr>
        <w:t>Kandavas novada dome ir saņēmusi</w:t>
      </w:r>
      <w:r w:rsidR="000D780C">
        <w:rPr>
          <w:color w:val="000000"/>
          <w:sz w:val="24"/>
          <w:szCs w:val="24"/>
        </w:rPr>
        <w:t xml:space="preserve"> </w:t>
      </w:r>
      <w:r w:rsidRPr="0001476C">
        <w:rPr>
          <w:color w:val="000000"/>
          <w:sz w:val="24"/>
          <w:szCs w:val="24"/>
        </w:rPr>
        <w:t>jautājumu</w:t>
      </w:r>
      <w:r w:rsidR="00330687">
        <w:rPr>
          <w:color w:val="000000"/>
          <w:sz w:val="24"/>
          <w:szCs w:val="24"/>
        </w:rPr>
        <w:t>s</w:t>
      </w:r>
      <w:r w:rsidRPr="00044AC4">
        <w:rPr>
          <w:color w:val="000000"/>
          <w:sz w:val="24"/>
          <w:szCs w:val="24"/>
        </w:rPr>
        <w:t xml:space="preserve"> par iepirkuma </w:t>
      </w:r>
      <w:r w:rsidR="00330687">
        <w:rPr>
          <w:iCs/>
          <w:sz w:val="24"/>
          <w:szCs w:val="24"/>
        </w:rPr>
        <w:t xml:space="preserve">„Ēku ārsienu (fasāžu) sagatavošana un apgleznošana Kandavas pilsētā” , ID Nr. KND 2016/17 </w:t>
      </w:r>
      <w:r w:rsidR="006538DB">
        <w:rPr>
          <w:sz w:val="24"/>
          <w:szCs w:val="24"/>
        </w:rPr>
        <w:t>(turpmāk - Iepirkums), dokumentācijā ietvertajām</w:t>
      </w:r>
      <w:r w:rsidR="00330687">
        <w:rPr>
          <w:sz w:val="24"/>
          <w:szCs w:val="24"/>
        </w:rPr>
        <w:t xml:space="preserve"> prasībām un sniedz šādu atbildes</w:t>
      </w:r>
      <w:r w:rsidR="006538DB">
        <w:rPr>
          <w:sz w:val="24"/>
          <w:szCs w:val="24"/>
        </w:rPr>
        <w:t>:</w:t>
      </w:r>
    </w:p>
    <w:p w:rsidR="00C74443" w:rsidRPr="00044AC4" w:rsidRDefault="00C74443" w:rsidP="006538DB">
      <w:pPr>
        <w:jc w:val="both"/>
        <w:rPr>
          <w:color w:val="000000"/>
          <w:sz w:val="24"/>
          <w:szCs w:val="24"/>
        </w:rPr>
      </w:pPr>
    </w:p>
    <w:p w:rsidR="00087E0A" w:rsidRPr="00723A0A" w:rsidRDefault="00C74443" w:rsidP="006538DB">
      <w:pPr>
        <w:jc w:val="both"/>
        <w:rPr>
          <w:b/>
          <w:color w:val="000000"/>
          <w:sz w:val="24"/>
          <w:szCs w:val="24"/>
        </w:rPr>
      </w:pPr>
      <w:r w:rsidRPr="00723A0A">
        <w:rPr>
          <w:b/>
          <w:color w:val="000000"/>
          <w:sz w:val="24"/>
          <w:szCs w:val="24"/>
        </w:rPr>
        <w:t>Jautājums</w:t>
      </w:r>
      <w:r w:rsidR="00330687" w:rsidRPr="00723A0A">
        <w:rPr>
          <w:b/>
          <w:color w:val="000000"/>
          <w:sz w:val="24"/>
          <w:szCs w:val="24"/>
        </w:rPr>
        <w:t xml:space="preserve"> Nr.1</w:t>
      </w:r>
      <w:r w:rsidRPr="00723A0A">
        <w:rPr>
          <w:b/>
          <w:color w:val="000000"/>
          <w:sz w:val="24"/>
          <w:szCs w:val="24"/>
        </w:rPr>
        <w:t xml:space="preserve">: </w:t>
      </w:r>
    </w:p>
    <w:p w:rsidR="006538DB" w:rsidRPr="00723A0A" w:rsidRDefault="00330687" w:rsidP="00D840B9">
      <w:pPr>
        <w:jc w:val="both"/>
        <w:rPr>
          <w:color w:val="000000"/>
          <w:sz w:val="24"/>
          <w:szCs w:val="24"/>
        </w:rPr>
      </w:pPr>
      <w:r w:rsidRPr="00723A0A">
        <w:rPr>
          <w:color w:val="000000"/>
          <w:sz w:val="24"/>
          <w:szCs w:val="24"/>
        </w:rPr>
        <w:tab/>
      </w:r>
    </w:p>
    <w:p w:rsidR="00330687" w:rsidRPr="003F0C7E" w:rsidRDefault="00330687" w:rsidP="00A1529B">
      <w:pPr>
        <w:spacing w:line="276" w:lineRule="auto"/>
        <w:ind w:right="-58"/>
        <w:jc w:val="both"/>
        <w:rPr>
          <w:sz w:val="24"/>
          <w:szCs w:val="24"/>
        </w:rPr>
      </w:pPr>
      <w:r>
        <w:rPr>
          <w:color w:val="000000"/>
          <w:sz w:val="24"/>
          <w:szCs w:val="24"/>
        </w:rPr>
        <w:tab/>
      </w:r>
      <w:r w:rsidRPr="003F0C7E">
        <w:rPr>
          <w:sz w:val="24"/>
          <w:szCs w:val="24"/>
        </w:rPr>
        <w:t xml:space="preserve">Iepirkuma nolikuma 4.pielikumā ir prasība norādīt speciālista, kurš </w:t>
      </w:r>
      <w:r w:rsidRPr="003F0C7E">
        <w:rPr>
          <w:bCs/>
          <w:sz w:val="24"/>
          <w:szCs w:val="24"/>
        </w:rPr>
        <w:t xml:space="preserve">nav reģistrēts būvkomersantu reģistrā kā pretendenta speciālists, darba līguma numuru. Savukārt nolikuma 8.10.punktā ir teikts, ka </w:t>
      </w:r>
      <w:r w:rsidRPr="003F0C7E">
        <w:rPr>
          <w:sz w:val="24"/>
          <w:szCs w:val="24"/>
        </w:rPr>
        <w:t>Pretendents var balstīties uz trešo personu iespējām, lai izpildītu prasības attiecībā uz pretendenta saimniecisko stāvokli, tehniskām un profesionālām spējām, iesniedzot iesniegt personas, uz kuras iespējām Pretendents balstās, rakstisku apliecinājumu par piedalīšanos iepirkuma procedūrā, kā arī apliecinājumu nodot Pretendenta rīcībā līguma izpildei nepieciešamos resursus (norādot konkrētus darbus, kādi tiks veikti līguma izpildes laikā), gadījumā, ja ar Pretendentu tiks noslēgts iepirkuma līgums.</w:t>
      </w:r>
    </w:p>
    <w:p w:rsidR="00330687" w:rsidRDefault="00330687" w:rsidP="00A1529B">
      <w:pPr>
        <w:jc w:val="both"/>
        <w:rPr>
          <w:color w:val="000000"/>
          <w:sz w:val="24"/>
          <w:szCs w:val="24"/>
        </w:rPr>
      </w:pPr>
    </w:p>
    <w:p w:rsidR="00D840B9" w:rsidRPr="00DD1AFA" w:rsidRDefault="00D840B9" w:rsidP="00D840B9">
      <w:pPr>
        <w:jc w:val="both"/>
        <w:rPr>
          <w:b/>
          <w:color w:val="000000"/>
          <w:sz w:val="24"/>
          <w:szCs w:val="24"/>
          <w:u w:val="single"/>
        </w:rPr>
      </w:pPr>
      <w:r w:rsidRPr="00DD1AFA">
        <w:rPr>
          <w:b/>
          <w:color w:val="000000"/>
          <w:sz w:val="24"/>
          <w:szCs w:val="24"/>
          <w:u w:val="single"/>
        </w:rPr>
        <w:t>Atbilde:</w:t>
      </w:r>
    </w:p>
    <w:p w:rsidR="00E20EDF" w:rsidRDefault="004C7EAA" w:rsidP="00EE6F0D">
      <w:pPr>
        <w:jc w:val="both"/>
        <w:rPr>
          <w:color w:val="000000"/>
          <w:sz w:val="24"/>
          <w:szCs w:val="24"/>
        </w:rPr>
      </w:pPr>
      <w:r w:rsidRPr="004C7EAA">
        <w:rPr>
          <w:color w:val="000000"/>
          <w:sz w:val="24"/>
          <w:szCs w:val="24"/>
        </w:rPr>
        <w:tab/>
      </w:r>
      <w:r w:rsidR="00C461A1" w:rsidRPr="00424BCB">
        <w:rPr>
          <w:color w:val="000000"/>
          <w:sz w:val="24"/>
          <w:szCs w:val="24"/>
        </w:rPr>
        <w:t>Iesniedzot piedāvājumu pietiek ar speciālista rakstisku apliecinājumu par p</w:t>
      </w:r>
      <w:r w:rsidR="003571EC" w:rsidRPr="00424BCB">
        <w:rPr>
          <w:color w:val="000000"/>
          <w:sz w:val="24"/>
          <w:szCs w:val="24"/>
        </w:rPr>
        <w:t>iedalīšanos iepirkuma procedūrā, norādot- g</w:t>
      </w:r>
      <w:r w:rsidR="00C461A1" w:rsidRPr="00424BCB">
        <w:rPr>
          <w:color w:val="000000"/>
          <w:sz w:val="24"/>
          <w:szCs w:val="24"/>
        </w:rPr>
        <w:t xml:space="preserve">adījumā, ja </w:t>
      </w:r>
      <w:r w:rsidR="003571EC" w:rsidRPr="00424BCB">
        <w:rPr>
          <w:color w:val="000000"/>
          <w:sz w:val="24"/>
          <w:szCs w:val="24"/>
        </w:rPr>
        <w:t xml:space="preserve">Pretendents tiks atzīts par uzvarētāju Iepirkumā, tad ar speciālistu tiks slēgts </w:t>
      </w:r>
      <w:r w:rsidR="00723A0A" w:rsidRPr="00424BCB">
        <w:rPr>
          <w:color w:val="000000"/>
          <w:sz w:val="24"/>
          <w:szCs w:val="24"/>
        </w:rPr>
        <w:t>darba līgums, norādot konkrētus darbus, kādi tiks veikti līguma izpildes laikā.</w:t>
      </w:r>
    </w:p>
    <w:p w:rsidR="00723A0A" w:rsidRDefault="00723A0A" w:rsidP="00EE6F0D">
      <w:pPr>
        <w:jc w:val="both"/>
        <w:rPr>
          <w:color w:val="000000"/>
          <w:sz w:val="24"/>
          <w:szCs w:val="24"/>
        </w:rPr>
      </w:pPr>
    </w:p>
    <w:p w:rsidR="00723A0A" w:rsidRDefault="00723A0A" w:rsidP="00EE6F0D">
      <w:pPr>
        <w:jc w:val="both"/>
        <w:rPr>
          <w:b/>
          <w:color w:val="000000"/>
          <w:sz w:val="24"/>
          <w:szCs w:val="24"/>
        </w:rPr>
      </w:pPr>
      <w:r>
        <w:rPr>
          <w:b/>
          <w:color w:val="000000"/>
          <w:sz w:val="24"/>
          <w:szCs w:val="24"/>
        </w:rPr>
        <w:t>Jautājums Nr.2:</w:t>
      </w:r>
    </w:p>
    <w:p w:rsidR="00723A0A" w:rsidRDefault="00723A0A" w:rsidP="00EE6F0D">
      <w:pPr>
        <w:jc w:val="both"/>
        <w:rPr>
          <w:b/>
          <w:color w:val="000000"/>
          <w:sz w:val="24"/>
          <w:szCs w:val="24"/>
        </w:rPr>
      </w:pPr>
    </w:p>
    <w:p w:rsidR="00723A0A" w:rsidRDefault="00723A0A" w:rsidP="00A1529B">
      <w:pPr>
        <w:spacing w:line="276" w:lineRule="auto"/>
        <w:jc w:val="both"/>
        <w:rPr>
          <w:sz w:val="24"/>
          <w:szCs w:val="24"/>
        </w:rPr>
      </w:pPr>
      <w:r>
        <w:rPr>
          <w:b/>
          <w:color w:val="000000"/>
          <w:sz w:val="24"/>
          <w:szCs w:val="24"/>
        </w:rPr>
        <w:tab/>
      </w:r>
      <w:r>
        <w:rPr>
          <w:sz w:val="24"/>
          <w:szCs w:val="24"/>
        </w:rPr>
        <w:t>Lūdzu, precizējiet tieši kāda veida Pretendenta</w:t>
      </w:r>
      <w:r w:rsidRPr="00240825">
        <w:rPr>
          <w:sz w:val="24"/>
          <w:szCs w:val="24"/>
        </w:rPr>
        <w:t xml:space="preserve"> pieredz</w:t>
      </w:r>
      <w:r>
        <w:rPr>
          <w:sz w:val="24"/>
          <w:szCs w:val="24"/>
        </w:rPr>
        <w:t>e atbilst šiem kritērijiem – fasādes apdares darbu veikšana, BP (apliecinājuma karšu) izstrāde, fasāžu apgleznošana un/vai mākslinieciska noformēšana</w:t>
      </w:r>
      <w:r w:rsidRPr="00240825">
        <w:rPr>
          <w:sz w:val="24"/>
          <w:szCs w:val="24"/>
        </w:rPr>
        <w:t xml:space="preserve"> </w:t>
      </w:r>
      <w:r>
        <w:rPr>
          <w:sz w:val="24"/>
          <w:szCs w:val="24"/>
        </w:rPr>
        <w:t xml:space="preserve">un cik pozitīvas pieredzes apliecinājumi par katru no tiem ir </w:t>
      </w:r>
      <w:r w:rsidRPr="00240825">
        <w:rPr>
          <w:sz w:val="24"/>
          <w:szCs w:val="24"/>
        </w:rPr>
        <w:t>jāiesniedz</w:t>
      </w:r>
      <w:r>
        <w:rPr>
          <w:sz w:val="24"/>
          <w:szCs w:val="24"/>
        </w:rPr>
        <w:t>?</w:t>
      </w:r>
    </w:p>
    <w:p w:rsidR="00723A0A" w:rsidRDefault="00723A0A" w:rsidP="00723A0A">
      <w:pPr>
        <w:spacing w:line="276" w:lineRule="auto"/>
        <w:ind w:left="284"/>
        <w:jc w:val="both"/>
        <w:rPr>
          <w:sz w:val="24"/>
          <w:szCs w:val="24"/>
        </w:rPr>
      </w:pPr>
    </w:p>
    <w:p w:rsidR="00723A0A" w:rsidRDefault="00723A0A">
      <w:pPr>
        <w:spacing w:after="200" w:line="276" w:lineRule="auto"/>
        <w:rPr>
          <w:b/>
          <w:sz w:val="24"/>
          <w:szCs w:val="24"/>
        </w:rPr>
      </w:pPr>
      <w:r>
        <w:rPr>
          <w:b/>
          <w:sz w:val="24"/>
          <w:szCs w:val="24"/>
        </w:rPr>
        <w:br w:type="page"/>
      </w:r>
    </w:p>
    <w:p w:rsidR="00723A0A" w:rsidRDefault="00723A0A" w:rsidP="00A6674C">
      <w:pPr>
        <w:spacing w:line="276" w:lineRule="auto"/>
        <w:jc w:val="both"/>
        <w:rPr>
          <w:b/>
          <w:sz w:val="24"/>
          <w:szCs w:val="24"/>
          <w:u w:val="single"/>
        </w:rPr>
      </w:pPr>
      <w:r w:rsidRPr="00723A0A">
        <w:rPr>
          <w:b/>
          <w:sz w:val="24"/>
          <w:szCs w:val="24"/>
          <w:u w:val="single"/>
        </w:rPr>
        <w:lastRenderedPageBreak/>
        <w:t>Atbilde:</w:t>
      </w:r>
    </w:p>
    <w:p w:rsidR="00723A0A" w:rsidRDefault="00723A0A" w:rsidP="00A6674C">
      <w:pPr>
        <w:spacing w:line="276" w:lineRule="auto"/>
        <w:jc w:val="both"/>
        <w:rPr>
          <w:sz w:val="24"/>
          <w:szCs w:val="24"/>
        </w:rPr>
      </w:pPr>
      <w:r>
        <w:rPr>
          <w:b/>
          <w:sz w:val="24"/>
          <w:szCs w:val="24"/>
        </w:rPr>
        <w:tab/>
      </w:r>
      <w:r w:rsidR="00A1529B">
        <w:rPr>
          <w:sz w:val="24"/>
          <w:szCs w:val="24"/>
        </w:rPr>
        <w:t>Saskaņā ar Nolikumu, Pretendenta pieredze atbilst šādiem kritērijiem- fasādes apdares un noformēšanas darbu veikšana un apliecinājuma karšu izstrāde, par katru iesniedzamas vismaz divas pozitīvas atsauksmes.</w:t>
      </w:r>
    </w:p>
    <w:p w:rsidR="00F56E62" w:rsidRDefault="00F56E62" w:rsidP="00A6674C">
      <w:pPr>
        <w:spacing w:line="276" w:lineRule="auto"/>
        <w:jc w:val="both"/>
        <w:rPr>
          <w:sz w:val="24"/>
          <w:szCs w:val="24"/>
        </w:rPr>
      </w:pPr>
      <w:r>
        <w:rPr>
          <w:sz w:val="24"/>
          <w:szCs w:val="24"/>
        </w:rPr>
        <w:tab/>
        <w:t>Nolikuma 8.5. apakšpunkts nosaka, ka Pretendentam jābūt pozitīvai pieredzei līdzīgu Būvdarbu veikšanā atbilstošai iepirkuma priekšmetam: pēc satura, sarežģītības, funkcionalitātes un apjoma, ko apliecina pasūtītāja pozitīvas atsauksmes (vismaz divas).</w:t>
      </w:r>
    </w:p>
    <w:p w:rsidR="00F56E62" w:rsidRPr="00723A0A" w:rsidRDefault="00F56E62" w:rsidP="00A6674C">
      <w:pPr>
        <w:spacing w:line="276" w:lineRule="auto"/>
        <w:jc w:val="both"/>
        <w:rPr>
          <w:sz w:val="24"/>
          <w:szCs w:val="24"/>
        </w:rPr>
      </w:pPr>
      <w:r>
        <w:rPr>
          <w:sz w:val="24"/>
          <w:szCs w:val="24"/>
        </w:rPr>
        <w:tab/>
        <w:t>Nolikuma 8.10. apakšpunkts nosaka, ka Pretendents var balstīties uz trešo personu iespējām, lai izpildītu prasības attiecībā uz pretendenta saimniecisko stāvokli, tehniskām un profesionālām spējām.</w:t>
      </w:r>
    </w:p>
    <w:p w:rsidR="006301E0" w:rsidRPr="00A1529B" w:rsidRDefault="006301E0" w:rsidP="00A6674C">
      <w:pPr>
        <w:spacing w:line="276" w:lineRule="auto"/>
        <w:jc w:val="both"/>
        <w:rPr>
          <w:b/>
          <w:sz w:val="24"/>
          <w:szCs w:val="24"/>
        </w:rPr>
      </w:pPr>
    </w:p>
    <w:p w:rsidR="00E20EDF" w:rsidRDefault="00E20EDF" w:rsidP="00EE6F0D">
      <w:pPr>
        <w:jc w:val="both"/>
        <w:rPr>
          <w:color w:val="000000"/>
          <w:sz w:val="24"/>
          <w:szCs w:val="24"/>
        </w:rPr>
      </w:pPr>
    </w:p>
    <w:p w:rsidR="00EE6F0D" w:rsidRDefault="00EE6F0D" w:rsidP="00EE6F0D">
      <w:pPr>
        <w:jc w:val="both"/>
        <w:rPr>
          <w:color w:val="000000"/>
          <w:sz w:val="24"/>
          <w:szCs w:val="24"/>
        </w:rPr>
      </w:pPr>
      <w:r>
        <w:rPr>
          <w:color w:val="000000"/>
          <w:sz w:val="24"/>
          <w:szCs w:val="24"/>
        </w:rPr>
        <w:t>Kandavas novada Iepirkum</w:t>
      </w:r>
      <w:r w:rsidR="00F56E62">
        <w:rPr>
          <w:color w:val="000000"/>
          <w:sz w:val="24"/>
          <w:szCs w:val="24"/>
        </w:rPr>
        <w:t>a</w:t>
      </w:r>
      <w:r>
        <w:rPr>
          <w:color w:val="000000"/>
          <w:sz w:val="24"/>
          <w:szCs w:val="24"/>
        </w:rPr>
        <w:t xml:space="preserve"> komisijas prie</w:t>
      </w:r>
      <w:r w:rsidR="00A1529B">
        <w:rPr>
          <w:color w:val="000000"/>
          <w:sz w:val="24"/>
          <w:szCs w:val="24"/>
        </w:rPr>
        <w:t>kšsēdētājs A.Ķieģelis</w:t>
      </w:r>
    </w:p>
    <w:p w:rsidR="00EE6F0D" w:rsidRDefault="00EE6F0D" w:rsidP="00EE6F0D">
      <w:pPr>
        <w:ind w:firstLine="284"/>
        <w:jc w:val="both"/>
        <w:rPr>
          <w:color w:val="000000"/>
          <w:sz w:val="24"/>
          <w:szCs w:val="24"/>
        </w:rPr>
      </w:pPr>
    </w:p>
    <w:p w:rsidR="00EE6F0D" w:rsidRDefault="00EE6F0D" w:rsidP="00EE6F0D">
      <w:pPr>
        <w:ind w:firstLine="284"/>
        <w:jc w:val="both"/>
        <w:rPr>
          <w:color w:val="000000"/>
          <w:sz w:val="24"/>
          <w:szCs w:val="24"/>
        </w:rPr>
      </w:pPr>
    </w:p>
    <w:p w:rsidR="00EE6F0D" w:rsidRDefault="00EE6F0D" w:rsidP="00EE6F0D">
      <w:pPr>
        <w:ind w:firstLine="284"/>
        <w:jc w:val="both"/>
        <w:rPr>
          <w:color w:val="000000"/>
          <w:sz w:val="24"/>
          <w:szCs w:val="24"/>
        </w:rPr>
      </w:pPr>
    </w:p>
    <w:p w:rsidR="00EE6F0D" w:rsidRDefault="00EE6F0D" w:rsidP="00EE6F0D">
      <w:pPr>
        <w:ind w:firstLine="284"/>
        <w:jc w:val="both"/>
        <w:rPr>
          <w:color w:val="000000"/>
          <w:sz w:val="24"/>
          <w:szCs w:val="24"/>
        </w:rPr>
      </w:pPr>
    </w:p>
    <w:p w:rsidR="00EE6F0D" w:rsidRDefault="00EE6F0D" w:rsidP="00811C75">
      <w:pPr>
        <w:jc w:val="both"/>
        <w:rPr>
          <w:color w:val="000000"/>
          <w:sz w:val="24"/>
          <w:szCs w:val="24"/>
        </w:rPr>
      </w:pPr>
    </w:p>
    <w:p w:rsidR="00811C75" w:rsidRDefault="00811C75" w:rsidP="00811C75">
      <w:pPr>
        <w:jc w:val="both"/>
        <w:rPr>
          <w:color w:val="000000"/>
          <w:sz w:val="24"/>
          <w:szCs w:val="24"/>
        </w:rPr>
      </w:pPr>
    </w:p>
    <w:p w:rsidR="00811C75" w:rsidRDefault="00811C75" w:rsidP="00811C75">
      <w:pPr>
        <w:jc w:val="both"/>
        <w:rPr>
          <w:color w:val="000000"/>
          <w:sz w:val="24"/>
          <w:szCs w:val="24"/>
        </w:rPr>
      </w:pPr>
    </w:p>
    <w:p w:rsidR="00EE6F0D" w:rsidRDefault="00EE6F0D" w:rsidP="00EE6F0D">
      <w:pPr>
        <w:ind w:firstLine="284"/>
        <w:jc w:val="both"/>
        <w:rPr>
          <w:color w:val="000000"/>
          <w:sz w:val="24"/>
          <w:szCs w:val="24"/>
        </w:rPr>
      </w:pPr>
    </w:p>
    <w:p w:rsidR="00EE6F0D" w:rsidRDefault="00EE6F0D" w:rsidP="00EE6F0D">
      <w:pPr>
        <w:ind w:firstLine="284"/>
        <w:jc w:val="both"/>
        <w:rPr>
          <w:color w:val="000000"/>
          <w:sz w:val="24"/>
          <w:szCs w:val="24"/>
        </w:rPr>
      </w:pPr>
    </w:p>
    <w:p w:rsidR="00EE6F0D" w:rsidRPr="00EE6F0D" w:rsidRDefault="00A1529B" w:rsidP="00EE6F0D">
      <w:pPr>
        <w:jc w:val="both"/>
        <w:rPr>
          <w:color w:val="000000"/>
        </w:rPr>
      </w:pPr>
      <w:r>
        <w:rPr>
          <w:color w:val="000000"/>
        </w:rPr>
        <w:t>V. Stova</w:t>
      </w:r>
    </w:p>
    <w:p w:rsidR="00EE6F0D" w:rsidRPr="00EE6F0D" w:rsidRDefault="00A1529B" w:rsidP="00EE6F0D">
      <w:pPr>
        <w:jc w:val="both"/>
        <w:rPr>
          <w:color w:val="000000"/>
        </w:rPr>
      </w:pPr>
      <w:r>
        <w:rPr>
          <w:color w:val="000000"/>
        </w:rPr>
        <w:t>63107375</w:t>
      </w:r>
    </w:p>
    <w:sectPr w:rsidR="00EE6F0D" w:rsidRPr="00EE6F0D" w:rsidSect="00C231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1AA"/>
    <w:multiLevelType w:val="hybridMultilevel"/>
    <w:tmpl w:val="FB300112"/>
    <w:lvl w:ilvl="0" w:tplc="569E72B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FC"/>
    <w:rsid w:val="0000201E"/>
    <w:rsid w:val="00026DFF"/>
    <w:rsid w:val="00087E0A"/>
    <w:rsid w:val="000D780C"/>
    <w:rsid w:val="00113822"/>
    <w:rsid w:val="00133C63"/>
    <w:rsid w:val="0013637E"/>
    <w:rsid w:val="00182FF7"/>
    <w:rsid w:val="002337A2"/>
    <w:rsid w:val="002631EA"/>
    <w:rsid w:val="002B6880"/>
    <w:rsid w:val="00330687"/>
    <w:rsid w:val="00336E09"/>
    <w:rsid w:val="00340BA0"/>
    <w:rsid w:val="00347AA3"/>
    <w:rsid w:val="003571EC"/>
    <w:rsid w:val="00390F6F"/>
    <w:rsid w:val="003C4AA2"/>
    <w:rsid w:val="0040334A"/>
    <w:rsid w:val="00424BCB"/>
    <w:rsid w:val="00466CFE"/>
    <w:rsid w:val="00490939"/>
    <w:rsid w:val="004C7EAA"/>
    <w:rsid w:val="004F1E15"/>
    <w:rsid w:val="00533AB8"/>
    <w:rsid w:val="005B1830"/>
    <w:rsid w:val="005E6882"/>
    <w:rsid w:val="006301E0"/>
    <w:rsid w:val="0064183D"/>
    <w:rsid w:val="006538DB"/>
    <w:rsid w:val="00664390"/>
    <w:rsid w:val="006A6F59"/>
    <w:rsid w:val="006F1BFC"/>
    <w:rsid w:val="00723A0A"/>
    <w:rsid w:val="007C0588"/>
    <w:rsid w:val="007C4E14"/>
    <w:rsid w:val="00811C75"/>
    <w:rsid w:val="008B1643"/>
    <w:rsid w:val="00914528"/>
    <w:rsid w:val="009308D2"/>
    <w:rsid w:val="009A528F"/>
    <w:rsid w:val="009C07C8"/>
    <w:rsid w:val="009D1CBA"/>
    <w:rsid w:val="00A13E29"/>
    <w:rsid w:val="00A1529B"/>
    <w:rsid w:val="00A5229B"/>
    <w:rsid w:val="00A57E80"/>
    <w:rsid w:val="00A65F8E"/>
    <w:rsid w:val="00A6674C"/>
    <w:rsid w:val="00AA0CE1"/>
    <w:rsid w:val="00AB3EAA"/>
    <w:rsid w:val="00AE5F90"/>
    <w:rsid w:val="00B27E13"/>
    <w:rsid w:val="00B9646C"/>
    <w:rsid w:val="00BA4F8A"/>
    <w:rsid w:val="00BB48A7"/>
    <w:rsid w:val="00C23127"/>
    <w:rsid w:val="00C30E9D"/>
    <w:rsid w:val="00C33238"/>
    <w:rsid w:val="00C461A1"/>
    <w:rsid w:val="00C51EAC"/>
    <w:rsid w:val="00C74443"/>
    <w:rsid w:val="00C76B10"/>
    <w:rsid w:val="00D840B9"/>
    <w:rsid w:val="00DD1AFA"/>
    <w:rsid w:val="00DD5346"/>
    <w:rsid w:val="00E20EDF"/>
    <w:rsid w:val="00EE6F0D"/>
    <w:rsid w:val="00F35E65"/>
    <w:rsid w:val="00F56E62"/>
    <w:rsid w:val="00F94395"/>
    <w:rsid w:val="00FA154B"/>
    <w:rsid w:val="00FB28AD"/>
    <w:rsid w:val="00FC7A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paragraph" w:styleId="Heading3">
    <w:name w:val="heading 3"/>
    <w:basedOn w:val="Normal"/>
    <w:next w:val="Normal"/>
    <w:link w:val="Heading3Char"/>
    <w:uiPriority w:val="9"/>
    <w:unhideWhenUsed/>
    <w:qFormat/>
    <w:rsid w:val="003571EC"/>
    <w:pPr>
      <w:keepNext/>
      <w:jc w:val="center"/>
      <w:outlineLvl w:val="2"/>
    </w:pPr>
    <w:rPr>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133C63"/>
    <w:rPr>
      <w:color w:val="0000FF" w:themeColor="hyperlink"/>
      <w:u w:val="single"/>
    </w:rPr>
  </w:style>
  <w:style w:type="character" w:customStyle="1" w:styleId="Heading3Char">
    <w:name w:val="Heading 3 Char"/>
    <w:basedOn w:val="DefaultParagraphFont"/>
    <w:link w:val="Heading3"/>
    <w:uiPriority w:val="9"/>
    <w:rsid w:val="003571EC"/>
    <w:rPr>
      <w:rFonts w:eastAsia="Times New Roman"/>
      <w:b w:val="0"/>
      <w:caps/>
      <w:spacing w:val="0"/>
      <w:kern w:val="0"/>
      <w:sz w:val="24"/>
      <w:szCs w:val="22"/>
    </w:rPr>
  </w:style>
  <w:style w:type="character" w:styleId="CommentReference">
    <w:name w:val="annotation reference"/>
    <w:basedOn w:val="DefaultParagraphFont"/>
    <w:uiPriority w:val="99"/>
    <w:semiHidden/>
    <w:unhideWhenUsed/>
    <w:rsid w:val="00C33238"/>
    <w:rPr>
      <w:sz w:val="16"/>
      <w:szCs w:val="16"/>
    </w:rPr>
  </w:style>
  <w:style w:type="paragraph" w:styleId="CommentText">
    <w:name w:val="annotation text"/>
    <w:basedOn w:val="Normal"/>
    <w:link w:val="CommentTextChar"/>
    <w:uiPriority w:val="99"/>
    <w:semiHidden/>
    <w:unhideWhenUsed/>
    <w:rsid w:val="00C33238"/>
  </w:style>
  <w:style w:type="character" w:customStyle="1" w:styleId="CommentTextChar">
    <w:name w:val="Comment Text Char"/>
    <w:basedOn w:val="DefaultParagraphFont"/>
    <w:link w:val="CommentText"/>
    <w:uiPriority w:val="99"/>
    <w:semiHidden/>
    <w:rsid w:val="00C33238"/>
    <w:rPr>
      <w:rFonts w:eastAsia="Times New Roman"/>
      <w:b w:val="0"/>
      <w:spacing w:val="0"/>
      <w:kern w:val="0"/>
      <w:sz w:val="20"/>
      <w:szCs w:val="20"/>
    </w:rPr>
  </w:style>
  <w:style w:type="paragraph" w:styleId="CommentSubject">
    <w:name w:val="annotation subject"/>
    <w:basedOn w:val="CommentText"/>
    <w:next w:val="CommentText"/>
    <w:link w:val="CommentSubjectChar"/>
    <w:uiPriority w:val="99"/>
    <w:semiHidden/>
    <w:unhideWhenUsed/>
    <w:rsid w:val="00C33238"/>
    <w:rPr>
      <w:b/>
      <w:bCs/>
    </w:rPr>
  </w:style>
  <w:style w:type="character" w:customStyle="1" w:styleId="CommentSubjectChar">
    <w:name w:val="Comment Subject Char"/>
    <w:basedOn w:val="CommentTextChar"/>
    <w:link w:val="CommentSubject"/>
    <w:uiPriority w:val="99"/>
    <w:semiHidden/>
    <w:rsid w:val="00C33238"/>
    <w:rPr>
      <w:bCs/>
    </w:rPr>
  </w:style>
  <w:style w:type="paragraph" w:styleId="BalloonText">
    <w:name w:val="Balloon Text"/>
    <w:basedOn w:val="Normal"/>
    <w:link w:val="BalloonTextChar"/>
    <w:uiPriority w:val="99"/>
    <w:semiHidden/>
    <w:unhideWhenUsed/>
    <w:rsid w:val="00C33238"/>
    <w:rPr>
      <w:rFonts w:ascii="Tahoma" w:hAnsi="Tahoma" w:cs="Tahoma"/>
      <w:sz w:val="16"/>
      <w:szCs w:val="16"/>
    </w:rPr>
  </w:style>
  <w:style w:type="character" w:customStyle="1" w:styleId="BalloonTextChar">
    <w:name w:val="Balloon Text Char"/>
    <w:basedOn w:val="DefaultParagraphFont"/>
    <w:link w:val="BalloonText"/>
    <w:uiPriority w:val="99"/>
    <w:semiHidden/>
    <w:rsid w:val="00C33238"/>
    <w:rPr>
      <w:rFonts w:ascii="Tahoma" w:eastAsia="Times New Roman" w:hAnsi="Tahoma" w:cs="Tahoma"/>
      <w:b w:val="0"/>
      <w:spacing w:val="0"/>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1714</Words>
  <Characters>977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Dome</cp:lastModifiedBy>
  <cp:revision>2</cp:revision>
  <cp:lastPrinted>2016-09-12T11:09:00Z</cp:lastPrinted>
  <dcterms:created xsi:type="dcterms:W3CDTF">2016-11-02T13:41:00Z</dcterms:created>
  <dcterms:modified xsi:type="dcterms:W3CDTF">2016-11-02T13:41:00Z</dcterms:modified>
</cp:coreProperties>
</file>