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„Apkures sistēmas pārbūve, Apiņu ielā 6/8, ar </w:t>
      </w:r>
      <w:proofErr w:type="spellStart"/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pieslēgumu</w:t>
      </w:r>
      <w:proofErr w:type="spellEnd"/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ārējiem tīkliem Kandavā, Kandavas novadā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7344C4">
        <w:rPr>
          <w:rFonts w:ascii="Times New Roman" w:hAnsi="Times New Roman"/>
          <w:b/>
          <w:bCs/>
          <w:sz w:val="24"/>
          <w:szCs w:val="24"/>
        </w:rPr>
        <w:t>5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D04B2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7344C4">
        <w:rPr>
          <w:rFonts w:ascii="Times New Roman" w:eastAsia="Times New Roman" w:hAnsi="Times New Roman"/>
          <w:b/>
          <w:bCs/>
          <w:sz w:val="24"/>
          <w:szCs w:val="24"/>
        </w:rPr>
        <w:t>aprīlis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7344C4">
        <w:rPr>
          <w:rFonts w:ascii="Times New Roman" w:hAnsi="Times New Roman"/>
          <w:b/>
          <w:sz w:val="24"/>
          <w:szCs w:val="24"/>
        </w:rPr>
        <w:t xml:space="preserve"> 2017/5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826"/>
        <w:gridCol w:w="3118"/>
      </w:tblGrid>
      <w:tr w:rsidR="00D31298" w:rsidRPr="00D42D9D" w:rsidTr="00D04B2D">
        <w:tc>
          <w:tcPr>
            <w:tcW w:w="98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3118" w:type="dxa"/>
            <w:shd w:val="clear" w:color="auto" w:fill="auto"/>
          </w:tcPr>
          <w:p w:rsidR="00D31298" w:rsidRPr="00D42D9D" w:rsidRDefault="007344C4" w:rsidP="007344C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Kopējā</w:t>
            </w:r>
            <w:r w:rsidR="00031F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l</w:t>
            </w:r>
            <w:r w:rsidR="00D312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īgumcena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EUR</w:t>
            </w:r>
            <w:r w:rsidR="00D31298" w:rsidRPr="00E245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024B3C" w:rsidRPr="00D42D9D" w:rsidTr="00D04B2D">
        <w:tc>
          <w:tcPr>
            <w:tcW w:w="986" w:type="dxa"/>
            <w:shd w:val="clear" w:color="auto" w:fill="auto"/>
          </w:tcPr>
          <w:p w:rsidR="00024B3C" w:rsidRPr="00D31298" w:rsidRDefault="00024B3C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</w:tcPr>
          <w:p w:rsidR="00024B3C" w:rsidRPr="002B1079" w:rsidRDefault="00024B3C" w:rsidP="008B72FC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79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="007344C4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7344C4">
              <w:rPr>
                <w:rFonts w:ascii="Times New Roman" w:hAnsi="Times New Roman"/>
                <w:sz w:val="24"/>
                <w:szCs w:val="24"/>
              </w:rPr>
              <w:t>Konceps</w:t>
            </w:r>
            <w:proofErr w:type="spellEnd"/>
            <w:r w:rsidR="007344C4">
              <w:rPr>
                <w:rFonts w:ascii="Times New Roman" w:hAnsi="Times New Roman"/>
                <w:sz w:val="24"/>
                <w:szCs w:val="24"/>
              </w:rPr>
              <w:t xml:space="preserve"> AJ”, reģistrācijas Nr. 43603059116, Akadēmijas iela 28-42, Jelgava, LV-3001</w:t>
            </w:r>
          </w:p>
        </w:tc>
        <w:tc>
          <w:tcPr>
            <w:tcW w:w="3118" w:type="dxa"/>
            <w:shd w:val="clear" w:color="auto" w:fill="auto"/>
          </w:tcPr>
          <w:p w:rsidR="00921E1C" w:rsidRDefault="00921E1C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B3C" w:rsidRPr="002B1079" w:rsidRDefault="007344C4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20 853,18</w:t>
            </w:r>
          </w:p>
        </w:tc>
      </w:tr>
    </w:tbl>
    <w:p w:rsidR="00D31298" w:rsidRPr="00E2455B" w:rsidRDefault="00D31298" w:rsidP="00D31298">
      <w:pPr>
        <w:pStyle w:val="Default"/>
        <w:rPr>
          <w:b/>
        </w:rPr>
      </w:pPr>
      <w:bookmarkStart w:id="0" w:name="_GoBack"/>
      <w:bookmarkEnd w:id="0"/>
    </w:p>
    <w:p w:rsidR="00D31298" w:rsidRPr="00E2455B" w:rsidRDefault="008376B4" w:rsidP="008376B4">
      <w:pPr>
        <w:pStyle w:val="Default"/>
        <w:rPr>
          <w:b/>
        </w:rPr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031F07">
        <w:rPr>
          <w:b/>
          <w:bCs/>
        </w:rPr>
        <w:t>------</w:t>
      </w:r>
    </w:p>
    <w:p w:rsidR="00D31298" w:rsidRPr="00E2455B" w:rsidRDefault="008376B4" w:rsidP="00CD55BA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7344C4">
        <w:rPr>
          <w:bCs/>
        </w:rPr>
        <w:t xml:space="preserve">SIA “EKOM SERVISS”, </w:t>
      </w:r>
      <w:proofErr w:type="spellStart"/>
      <w:r w:rsidR="007344C4">
        <w:rPr>
          <w:bCs/>
        </w:rPr>
        <w:t>reģ</w:t>
      </w:r>
      <w:proofErr w:type="spellEnd"/>
      <w:r w:rsidR="007344C4">
        <w:rPr>
          <w:bCs/>
        </w:rPr>
        <w:t xml:space="preserve">. Nr.40103624623; SIA “SB”, </w:t>
      </w:r>
      <w:proofErr w:type="spellStart"/>
      <w:r w:rsidR="007344C4">
        <w:rPr>
          <w:bCs/>
        </w:rPr>
        <w:t>reģ</w:t>
      </w:r>
      <w:proofErr w:type="spellEnd"/>
      <w:r w:rsidR="007344C4">
        <w:rPr>
          <w:bCs/>
        </w:rPr>
        <w:t xml:space="preserve">. Nr. 40003017954; SIA “M un V”, </w:t>
      </w:r>
      <w:proofErr w:type="spellStart"/>
      <w:r w:rsidR="007344C4">
        <w:rPr>
          <w:bCs/>
        </w:rPr>
        <w:t>reģ</w:t>
      </w:r>
      <w:proofErr w:type="spellEnd"/>
      <w:r w:rsidR="007344C4">
        <w:rPr>
          <w:bCs/>
        </w:rPr>
        <w:t xml:space="preserve">. Nr. 40003150841; SIA “TALSU SPRIEGUMS”, </w:t>
      </w:r>
      <w:proofErr w:type="spellStart"/>
      <w:r w:rsidR="007344C4">
        <w:rPr>
          <w:bCs/>
        </w:rPr>
        <w:t>reģ</w:t>
      </w:r>
      <w:proofErr w:type="spellEnd"/>
      <w:r w:rsidR="007344C4">
        <w:rPr>
          <w:bCs/>
        </w:rPr>
        <w:t xml:space="preserve">. Nr. 49003000127; SIA “AJOR”, </w:t>
      </w:r>
      <w:proofErr w:type="spellStart"/>
      <w:r w:rsidR="007344C4">
        <w:rPr>
          <w:bCs/>
        </w:rPr>
        <w:t>reģ</w:t>
      </w:r>
      <w:proofErr w:type="spellEnd"/>
      <w:r w:rsidR="007344C4">
        <w:rPr>
          <w:bCs/>
        </w:rPr>
        <w:t>. Nr. 51203041061; SIA “</w:t>
      </w:r>
      <w:proofErr w:type="spellStart"/>
      <w:r w:rsidR="007344C4">
        <w:rPr>
          <w:bCs/>
        </w:rPr>
        <w:t>P</w:t>
      </w:r>
      <w:r w:rsidR="00AA0FED">
        <w:rPr>
          <w:bCs/>
        </w:rPr>
        <w:t>retpils</w:t>
      </w:r>
      <w:proofErr w:type="spellEnd"/>
      <w:r w:rsidR="00AA0FED">
        <w:rPr>
          <w:bCs/>
        </w:rPr>
        <w:t xml:space="preserve">”, </w:t>
      </w:r>
      <w:proofErr w:type="spellStart"/>
      <w:r w:rsidR="00AA0FED">
        <w:rPr>
          <w:bCs/>
        </w:rPr>
        <w:t>reģ</w:t>
      </w:r>
      <w:proofErr w:type="spellEnd"/>
      <w:r w:rsidR="00AA0FED">
        <w:rPr>
          <w:bCs/>
        </w:rPr>
        <w:t>. Nr. 49001001039,</w:t>
      </w:r>
      <w:r w:rsidR="007344C4">
        <w:rPr>
          <w:bCs/>
        </w:rPr>
        <w:t xml:space="preserve"> </w:t>
      </w:r>
      <w:r w:rsidR="00AA0FED">
        <w:rPr>
          <w:bCs/>
        </w:rPr>
        <w:t>iesniegtie</w:t>
      </w:r>
      <w:r w:rsidR="00CD55BA" w:rsidRPr="00CD55BA">
        <w:rPr>
          <w:bCs/>
        </w:rPr>
        <w:t xml:space="preserve"> </w:t>
      </w:r>
      <w:r w:rsidR="00AA0FED">
        <w:rPr>
          <w:bCs/>
        </w:rPr>
        <w:t>piedāvājumi</w:t>
      </w:r>
      <w:r w:rsidR="00CD55BA" w:rsidRPr="00CD55BA">
        <w:rPr>
          <w:bCs/>
        </w:rPr>
        <w:t xml:space="preserve"> atbilda visām iepirkuma nolikum</w:t>
      </w:r>
      <w:r w:rsidR="00AA0FED">
        <w:rPr>
          <w:bCs/>
        </w:rPr>
        <w:t>ā noteiktajām prasībām, taču tie</w:t>
      </w:r>
      <w:r w:rsidR="00CD55BA" w:rsidRPr="00CD55BA">
        <w:rPr>
          <w:bCs/>
        </w:rPr>
        <w:t xml:space="preserve"> nebija ar viszemāko piedāvāto cenu.</w:t>
      </w:r>
      <w:r w:rsidR="00AA0FED">
        <w:rPr>
          <w:bCs/>
        </w:rPr>
        <w:t xml:space="preserve"> SIA “</w:t>
      </w:r>
      <w:proofErr w:type="spellStart"/>
      <w:r w:rsidR="00AA0FED">
        <w:rPr>
          <w:bCs/>
        </w:rPr>
        <w:t>Ramda</w:t>
      </w:r>
      <w:proofErr w:type="spellEnd"/>
      <w:r w:rsidR="00AA0FED">
        <w:rPr>
          <w:bCs/>
        </w:rPr>
        <w:t xml:space="preserve"> C, </w:t>
      </w:r>
      <w:proofErr w:type="spellStart"/>
      <w:r w:rsidR="00AA0FED">
        <w:rPr>
          <w:bCs/>
        </w:rPr>
        <w:t>reģ</w:t>
      </w:r>
      <w:proofErr w:type="spellEnd"/>
      <w:r w:rsidR="00AA0FED">
        <w:rPr>
          <w:bCs/>
        </w:rPr>
        <w:t>. Nr. 45403030489  izslēgta</w:t>
      </w:r>
      <w:r w:rsidR="00AA0FED" w:rsidRPr="00B93198">
        <w:rPr>
          <w:bCs/>
        </w:rPr>
        <w:t xml:space="preserve"> no turpmākas dalības iepirkumā, pa</w:t>
      </w:r>
      <w:r w:rsidR="00AA0FED">
        <w:rPr>
          <w:bCs/>
        </w:rPr>
        <w:t>matojoties uz to, ka SIA „</w:t>
      </w:r>
      <w:proofErr w:type="spellStart"/>
      <w:r w:rsidR="00AA0FED">
        <w:rPr>
          <w:bCs/>
        </w:rPr>
        <w:t>Ramda</w:t>
      </w:r>
      <w:proofErr w:type="spellEnd"/>
      <w:r w:rsidR="00AA0FED">
        <w:rPr>
          <w:bCs/>
        </w:rPr>
        <w:t xml:space="preserve"> C” </w:t>
      </w:r>
      <w:r w:rsidR="00AA0FED">
        <w:rPr>
          <w:bCs/>
        </w:rPr>
        <w:t>norādītajā termiņā neiesniedza</w:t>
      </w:r>
      <w:r w:rsidR="00AA0FED">
        <w:rPr>
          <w:bCs/>
        </w:rPr>
        <w:t xml:space="preserve"> </w:t>
      </w:r>
      <w:r w:rsidR="00AA0FED">
        <w:rPr>
          <w:bCs/>
        </w:rPr>
        <w:t>pieprasīto</w:t>
      </w:r>
      <w:r w:rsidR="00AA0FED">
        <w:rPr>
          <w:bCs/>
        </w:rPr>
        <w:t xml:space="preserve"> </w:t>
      </w:r>
      <w:r w:rsidR="00AA0FED">
        <w:rPr>
          <w:bCs/>
        </w:rPr>
        <w:t>iepirkuma dokumentāciju.</w:t>
      </w:r>
    </w:p>
    <w:p w:rsidR="00D31298" w:rsidRPr="00E2455B" w:rsidRDefault="008376B4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B72FC">
        <w:rPr>
          <w:rFonts w:ascii="Times New Roman" w:eastAsia="Times New Roman" w:hAnsi="Times New Roman"/>
          <w:b/>
          <w:sz w:val="24"/>
          <w:szCs w:val="24"/>
        </w:rPr>
        <w:t>10</w:t>
      </w:r>
      <w:r w:rsidR="00AA0FED">
        <w:rPr>
          <w:rFonts w:ascii="Times New Roman" w:eastAsia="Times New Roman" w:hAnsi="Times New Roman"/>
          <w:b/>
          <w:sz w:val="24"/>
          <w:szCs w:val="24"/>
        </w:rPr>
        <w:t>.04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8376B4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024B3C" w:rsidRPr="00921E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A0FED">
        <w:rPr>
          <w:rFonts w:ascii="Times New Roman" w:hAnsi="Times New Roman"/>
          <w:snapToGrid w:val="0"/>
          <w:sz w:val="24"/>
          <w:szCs w:val="24"/>
        </w:rPr>
        <w:t>SIA „</w:t>
      </w:r>
      <w:proofErr w:type="spellStart"/>
      <w:r w:rsidR="00AA0FED">
        <w:rPr>
          <w:rFonts w:ascii="Times New Roman" w:hAnsi="Times New Roman"/>
          <w:snapToGrid w:val="0"/>
          <w:sz w:val="24"/>
          <w:szCs w:val="24"/>
        </w:rPr>
        <w:t>Konceps</w:t>
      </w:r>
      <w:proofErr w:type="spellEnd"/>
      <w:r w:rsidR="00AA0FED">
        <w:rPr>
          <w:rFonts w:ascii="Times New Roman" w:hAnsi="Times New Roman"/>
          <w:snapToGrid w:val="0"/>
          <w:sz w:val="24"/>
          <w:szCs w:val="24"/>
        </w:rPr>
        <w:t xml:space="preserve"> JA”, reģistrācijas numurs 43603059116, Akadēmijas iela 28-42, Jelgava, LV-3001, par kopējo līguma summu EUR </w:t>
      </w:r>
      <w:r w:rsidR="00AA0FED">
        <w:rPr>
          <w:rFonts w:ascii="Times New Roman" w:hAnsi="Times New Roman"/>
          <w:b/>
          <w:snapToGrid w:val="0"/>
          <w:sz w:val="24"/>
          <w:szCs w:val="24"/>
        </w:rPr>
        <w:t xml:space="preserve">20 853,18 </w:t>
      </w:r>
      <w:r w:rsidR="00AA0FED">
        <w:rPr>
          <w:rFonts w:ascii="Times New Roman" w:hAnsi="Times New Roman"/>
          <w:snapToGrid w:val="0"/>
          <w:sz w:val="24"/>
          <w:szCs w:val="24"/>
        </w:rPr>
        <w:t xml:space="preserve">(divdesmit tūkstoši astoņi simti piecdesmit trīs </w:t>
      </w:r>
      <w:proofErr w:type="spellStart"/>
      <w:r w:rsidR="00AA0FED">
        <w:rPr>
          <w:rFonts w:ascii="Times New Roman" w:hAnsi="Times New Roman"/>
          <w:i/>
          <w:snapToGrid w:val="0"/>
          <w:sz w:val="24"/>
          <w:szCs w:val="24"/>
        </w:rPr>
        <w:t>euro</w:t>
      </w:r>
      <w:proofErr w:type="spellEnd"/>
      <w:r w:rsidR="00AA0FED">
        <w:rPr>
          <w:rFonts w:ascii="Times New Roman" w:hAnsi="Times New Roman"/>
          <w:snapToGrid w:val="0"/>
          <w:sz w:val="24"/>
          <w:szCs w:val="24"/>
        </w:rPr>
        <w:t>, 18 centi) bez PVN</w:t>
      </w:r>
      <w:r w:rsidR="008B72FC">
        <w:rPr>
          <w:rFonts w:ascii="Times New Roman" w:hAnsi="Times New Roman"/>
          <w:snapToGrid w:val="0"/>
          <w:sz w:val="24"/>
          <w:szCs w:val="24"/>
        </w:rPr>
        <w:t xml:space="preserve"> ar līguma darbības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 xml:space="preserve"> termiņu – </w:t>
      </w:r>
      <w:r w:rsidR="00AA0FED">
        <w:rPr>
          <w:rFonts w:ascii="Times New Roman" w:hAnsi="Times New Roman"/>
          <w:snapToGrid w:val="0"/>
          <w:sz w:val="24"/>
          <w:szCs w:val="24"/>
        </w:rPr>
        <w:t>2017.gada 15.augusts.</w:t>
      </w:r>
    </w:p>
    <w:p w:rsidR="008B72FC" w:rsidRPr="008B72FC" w:rsidRDefault="00921E1C" w:rsidP="008B72FC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eastAsia="Times New Roman" w:hAnsi="Times New Roman"/>
          <w:sz w:val="24"/>
          <w:szCs w:val="24"/>
        </w:rPr>
        <w:t>Egils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>Edīte Zandberga</w:t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064F9F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5C" w:rsidRDefault="001B015C">
      <w:pPr>
        <w:spacing w:after="0" w:line="240" w:lineRule="auto"/>
      </w:pPr>
      <w:r>
        <w:separator/>
      </w:r>
    </w:p>
  </w:endnote>
  <w:endnote w:type="continuationSeparator" w:id="0">
    <w:p w:rsidR="001B015C" w:rsidRDefault="001B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1B015C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AA0FED">
      <w:rPr>
        <w:noProof/>
      </w:rPr>
      <w:t>1</w:t>
    </w:r>
    <w:r>
      <w:rPr>
        <w:noProof/>
      </w:rPr>
      <w:fldChar w:fldCharType="end"/>
    </w:r>
  </w:p>
  <w:p w:rsidR="001C1BAA" w:rsidRDefault="001B0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5C" w:rsidRDefault="001B015C">
      <w:pPr>
        <w:spacing w:after="0" w:line="240" w:lineRule="auto"/>
      </w:pPr>
      <w:r>
        <w:separator/>
      </w:r>
    </w:p>
  </w:footnote>
  <w:footnote w:type="continuationSeparator" w:id="0">
    <w:p w:rsidR="001B015C" w:rsidRDefault="001B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98"/>
    <w:rsid w:val="000104AB"/>
    <w:rsid w:val="00024B3C"/>
    <w:rsid w:val="00031F07"/>
    <w:rsid w:val="000457D1"/>
    <w:rsid w:val="00064F9F"/>
    <w:rsid w:val="00114D6F"/>
    <w:rsid w:val="001B015C"/>
    <w:rsid w:val="001F48BF"/>
    <w:rsid w:val="00212130"/>
    <w:rsid w:val="00251D7C"/>
    <w:rsid w:val="00263F3E"/>
    <w:rsid w:val="002C6EDE"/>
    <w:rsid w:val="002D4BB5"/>
    <w:rsid w:val="003076E4"/>
    <w:rsid w:val="004109D7"/>
    <w:rsid w:val="00471802"/>
    <w:rsid w:val="004732FF"/>
    <w:rsid w:val="004A3B5A"/>
    <w:rsid w:val="005A599E"/>
    <w:rsid w:val="00611BB7"/>
    <w:rsid w:val="0064095F"/>
    <w:rsid w:val="007344C4"/>
    <w:rsid w:val="008003A2"/>
    <w:rsid w:val="00800FA8"/>
    <w:rsid w:val="00824B6C"/>
    <w:rsid w:val="008376B4"/>
    <w:rsid w:val="0085655A"/>
    <w:rsid w:val="008B72FC"/>
    <w:rsid w:val="00921E1C"/>
    <w:rsid w:val="009928D5"/>
    <w:rsid w:val="009D5BEA"/>
    <w:rsid w:val="00AA0FED"/>
    <w:rsid w:val="00AB60FB"/>
    <w:rsid w:val="00C55318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EB14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6</cp:revision>
  <cp:lastPrinted>2016-07-12T06:19:00Z</cp:lastPrinted>
  <dcterms:created xsi:type="dcterms:W3CDTF">2017-01-10T11:09:00Z</dcterms:created>
  <dcterms:modified xsi:type="dcterms:W3CDTF">2017-04-11T06:45:00Z</dcterms:modified>
</cp:coreProperties>
</file>