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FC" w:rsidRDefault="006F1BFC" w:rsidP="0051215A">
      <w:pPr>
        <w:jc w:val="both"/>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51215A">
      <w:pPr>
        <w:jc w:val="both"/>
        <w:rPr>
          <w:b/>
          <w:sz w:val="24"/>
          <w:szCs w:val="24"/>
        </w:rPr>
      </w:pPr>
    </w:p>
    <w:p w:rsidR="006F1BFC" w:rsidRPr="00412E3A" w:rsidRDefault="006F1BFC" w:rsidP="0051215A">
      <w:pPr>
        <w:jc w:val="both"/>
        <w:rPr>
          <w:b/>
          <w:sz w:val="24"/>
          <w:szCs w:val="24"/>
        </w:rPr>
      </w:pPr>
    </w:p>
    <w:p w:rsidR="006F1BFC" w:rsidRDefault="006F1BFC" w:rsidP="0051215A">
      <w:pPr>
        <w:jc w:val="center"/>
        <w:rPr>
          <w:b/>
          <w:sz w:val="24"/>
          <w:szCs w:val="24"/>
        </w:rPr>
      </w:pPr>
      <w:r w:rsidRPr="00412E3A">
        <w:rPr>
          <w:b/>
          <w:sz w:val="24"/>
          <w:szCs w:val="24"/>
        </w:rPr>
        <w:t>KANDAVAS NOVADA DOME</w:t>
      </w:r>
    </w:p>
    <w:p w:rsidR="00100935" w:rsidRPr="00412E3A" w:rsidRDefault="00B81CE7" w:rsidP="0051215A">
      <w:pPr>
        <w:jc w:val="center"/>
        <w:rPr>
          <w:b/>
          <w:sz w:val="24"/>
          <w:szCs w:val="24"/>
        </w:rPr>
      </w:pPr>
      <w:r>
        <w:rPr>
          <w:b/>
          <w:sz w:val="24"/>
          <w:szCs w:val="24"/>
        </w:rPr>
        <w:t>KANDAVAS NOVADA IEPIRKUMA</w:t>
      </w:r>
      <w:r w:rsidR="00100935">
        <w:rPr>
          <w:b/>
          <w:sz w:val="24"/>
          <w:szCs w:val="24"/>
        </w:rPr>
        <w:t xml:space="preserve"> KOMISIJA</w:t>
      </w:r>
    </w:p>
    <w:p w:rsidR="006F1BFC" w:rsidRPr="00412E3A" w:rsidRDefault="006F1BFC" w:rsidP="0051215A">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Nr.90000050886,</w:t>
      </w:r>
    </w:p>
    <w:p w:rsidR="006F1BFC" w:rsidRPr="00412E3A" w:rsidRDefault="001D1829" w:rsidP="0051215A">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-22860</wp:posOffset>
                </wp:positionH>
                <wp:positionV relativeFrom="paragraph">
                  <wp:posOffset>168274</wp:posOffset>
                </wp:positionV>
                <wp:extent cx="5695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ECD82" id="_x0000_t32" coordsize="21600,21600" o:spt="32" o:oned="t" path="m,l21600,21600e" filled="f">
                <v:path arrowok="t" fillok="f" o:connecttype="none"/>
                <o:lock v:ext="edit" shapetype="t"/>
              </v:shapetype>
              <v:shape id="AutoShape 2" o:spid="_x0000_s1026" type="#_x0000_t32" style="position:absolute;margin-left:-1.8pt;margin-top:13.25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"/>
            </w:pict>
          </mc:Fallback>
        </mc:AlternateContent>
      </w:r>
      <w:r w:rsidR="006F1BFC" w:rsidRPr="00412E3A">
        <w:rPr>
          <w:sz w:val="24"/>
          <w:szCs w:val="24"/>
        </w:rPr>
        <w:t>Tālrunis 631 82028, fakss 631 82027, e-pasts: dome@kandava.lv</w:t>
      </w:r>
    </w:p>
    <w:p w:rsidR="003C4AA2" w:rsidRDefault="006F1BFC" w:rsidP="0051215A">
      <w:pPr>
        <w:pStyle w:val="NoSpacing"/>
        <w:jc w:val="center"/>
        <w:rPr>
          <w:sz w:val="24"/>
          <w:szCs w:val="24"/>
          <w:lang w:val="lv-LV"/>
        </w:rPr>
      </w:pPr>
      <w:r w:rsidRPr="00412E3A">
        <w:rPr>
          <w:sz w:val="24"/>
          <w:szCs w:val="24"/>
          <w:lang w:val="lv-LV"/>
        </w:rPr>
        <w:t>Kandavā</w:t>
      </w:r>
    </w:p>
    <w:p w:rsidR="00B81CE7" w:rsidRDefault="00B81CE7" w:rsidP="0051215A">
      <w:pPr>
        <w:pStyle w:val="NoSpacing"/>
        <w:tabs>
          <w:tab w:val="left" w:pos="720"/>
          <w:tab w:val="left" w:pos="1440"/>
          <w:tab w:val="left" w:pos="2160"/>
          <w:tab w:val="left" w:pos="2880"/>
          <w:tab w:val="left" w:pos="3600"/>
          <w:tab w:val="left" w:pos="4320"/>
          <w:tab w:val="left" w:pos="5040"/>
          <w:tab w:val="left" w:pos="7305"/>
        </w:tabs>
        <w:jc w:val="both"/>
        <w:rPr>
          <w:sz w:val="24"/>
          <w:szCs w:val="24"/>
          <w:lang w:val="lv-LV"/>
        </w:rPr>
      </w:pPr>
    </w:p>
    <w:p w:rsidR="005D3BC9" w:rsidRPr="005D3BC9" w:rsidRDefault="00A93DD9" w:rsidP="005D3BC9">
      <w:pPr>
        <w:pStyle w:val="NoSpacing"/>
        <w:tabs>
          <w:tab w:val="left" w:pos="720"/>
          <w:tab w:val="left" w:pos="1440"/>
          <w:tab w:val="left" w:pos="2160"/>
          <w:tab w:val="left" w:pos="2880"/>
          <w:tab w:val="left" w:pos="3600"/>
          <w:tab w:val="left" w:pos="4320"/>
          <w:tab w:val="left" w:pos="5040"/>
          <w:tab w:val="left" w:pos="7305"/>
        </w:tabs>
        <w:jc w:val="both"/>
        <w:rPr>
          <w:i/>
          <w:sz w:val="24"/>
          <w:szCs w:val="24"/>
          <w:lang w:val="lv-LV"/>
        </w:rPr>
      </w:pPr>
      <w:r>
        <w:rPr>
          <w:sz w:val="24"/>
          <w:szCs w:val="24"/>
          <w:lang w:val="lv-LV"/>
        </w:rPr>
        <w:t>21</w:t>
      </w:r>
      <w:r w:rsidR="00571B3D">
        <w:rPr>
          <w:sz w:val="24"/>
          <w:szCs w:val="24"/>
          <w:lang w:val="lv-LV"/>
        </w:rPr>
        <w:t>.06</w:t>
      </w:r>
      <w:r w:rsidR="00B81CE7">
        <w:rPr>
          <w:sz w:val="24"/>
          <w:szCs w:val="24"/>
          <w:lang w:val="lv-LV"/>
        </w:rPr>
        <w:t>.2017.  Nr.</w:t>
      </w:r>
      <w:r w:rsidR="00571B3D">
        <w:rPr>
          <w:sz w:val="24"/>
          <w:szCs w:val="24"/>
          <w:lang w:val="lv-LV"/>
        </w:rPr>
        <w:t xml:space="preserve"> </w:t>
      </w:r>
      <w:r w:rsidR="00B81CE7">
        <w:rPr>
          <w:sz w:val="24"/>
          <w:szCs w:val="24"/>
          <w:lang w:val="lv-LV"/>
        </w:rPr>
        <w:tab/>
      </w:r>
      <w:r w:rsidR="00B81CE7">
        <w:rPr>
          <w:sz w:val="24"/>
          <w:szCs w:val="24"/>
          <w:lang w:val="lv-LV"/>
        </w:rPr>
        <w:tab/>
        <w:t xml:space="preserve">                                      </w:t>
      </w:r>
      <w:r>
        <w:rPr>
          <w:sz w:val="24"/>
          <w:szCs w:val="24"/>
          <w:lang w:val="lv-LV"/>
        </w:rPr>
        <w:t xml:space="preserve">                 </w:t>
      </w:r>
      <w:r w:rsidR="00B81CE7">
        <w:rPr>
          <w:sz w:val="24"/>
          <w:szCs w:val="24"/>
          <w:lang w:val="lv-LV"/>
        </w:rPr>
        <w:t xml:space="preserve"> </w:t>
      </w:r>
      <w:r w:rsidR="005D3BC9">
        <w:rPr>
          <w:b/>
          <w:i/>
          <w:sz w:val="24"/>
          <w:szCs w:val="24"/>
          <w:lang w:val="lv-LV"/>
        </w:rPr>
        <w:t>Ieinteresētajam piegādātājam</w:t>
      </w:r>
      <w:bookmarkStart w:id="0" w:name="_GoBack"/>
      <w:bookmarkEnd w:id="0"/>
    </w:p>
    <w:p w:rsidR="00B81CE7" w:rsidRPr="00651996" w:rsidRDefault="00A93DD9" w:rsidP="0051215A">
      <w:pPr>
        <w:pStyle w:val="NoSpacing"/>
        <w:tabs>
          <w:tab w:val="left" w:pos="720"/>
          <w:tab w:val="left" w:pos="1440"/>
          <w:tab w:val="left" w:pos="2160"/>
          <w:tab w:val="left" w:pos="2880"/>
          <w:tab w:val="left" w:pos="3600"/>
          <w:tab w:val="left" w:pos="4320"/>
          <w:tab w:val="left" w:pos="5040"/>
          <w:tab w:val="left" w:pos="7305"/>
        </w:tabs>
        <w:jc w:val="right"/>
        <w:rPr>
          <w:b/>
          <w:sz w:val="24"/>
          <w:szCs w:val="24"/>
          <w:lang w:val="lv-LV"/>
        </w:rPr>
      </w:pPr>
      <w:r>
        <w:rPr>
          <w:sz w:val="24"/>
          <w:szCs w:val="24"/>
          <w:lang w:val="lv-LV"/>
        </w:rPr>
        <w:t xml:space="preserve"> </w:t>
      </w:r>
      <w:r w:rsidR="00B81CE7">
        <w:rPr>
          <w:sz w:val="24"/>
          <w:szCs w:val="24"/>
          <w:lang w:val="lv-LV"/>
        </w:rPr>
        <w:t xml:space="preserve"> </w:t>
      </w:r>
    </w:p>
    <w:p w:rsidR="00276A05" w:rsidRDefault="00276A05" w:rsidP="0051215A">
      <w:pPr>
        <w:pStyle w:val="NoSpacing"/>
        <w:ind w:left="2880" w:firstLine="720"/>
        <w:jc w:val="both"/>
        <w:rPr>
          <w:sz w:val="24"/>
          <w:szCs w:val="24"/>
          <w:lang w:val="lv-LV"/>
        </w:rPr>
      </w:pPr>
    </w:p>
    <w:p w:rsidR="00276A05" w:rsidRPr="00276A05" w:rsidRDefault="00276A05" w:rsidP="0051215A">
      <w:pPr>
        <w:keepNext/>
        <w:jc w:val="both"/>
        <w:outlineLvl w:val="2"/>
        <w:rPr>
          <w:b/>
          <w:i/>
          <w:sz w:val="24"/>
          <w:szCs w:val="24"/>
        </w:rPr>
      </w:pPr>
      <w:r w:rsidRPr="00276A05">
        <w:rPr>
          <w:b/>
          <w:i/>
          <w:sz w:val="24"/>
          <w:szCs w:val="24"/>
        </w:rPr>
        <w:t xml:space="preserve">Par atbildi uz jautājumu </w:t>
      </w:r>
    </w:p>
    <w:p w:rsidR="00276A05" w:rsidRPr="00276A05" w:rsidRDefault="00276A05" w:rsidP="0051215A">
      <w:pPr>
        <w:keepNext/>
        <w:jc w:val="both"/>
        <w:outlineLvl w:val="2"/>
        <w:rPr>
          <w:b/>
          <w:i/>
          <w:caps/>
          <w:color w:val="000000"/>
          <w:sz w:val="24"/>
          <w:szCs w:val="24"/>
        </w:rPr>
      </w:pPr>
      <w:r w:rsidRPr="00276A05">
        <w:rPr>
          <w:b/>
          <w:i/>
          <w:sz w:val="24"/>
          <w:szCs w:val="24"/>
        </w:rPr>
        <w:t xml:space="preserve">Iepirkumam ar </w:t>
      </w:r>
      <w:r w:rsidRPr="00276A05">
        <w:rPr>
          <w:b/>
          <w:i/>
          <w:caps/>
          <w:color w:val="000000"/>
          <w:sz w:val="24"/>
          <w:szCs w:val="24"/>
        </w:rPr>
        <w:t>ID N</w:t>
      </w:r>
      <w:r w:rsidRPr="00276A05">
        <w:rPr>
          <w:b/>
          <w:i/>
          <w:color w:val="000000"/>
          <w:sz w:val="24"/>
          <w:szCs w:val="24"/>
        </w:rPr>
        <w:t>r</w:t>
      </w:r>
      <w:r w:rsidR="00571B3D">
        <w:rPr>
          <w:b/>
          <w:i/>
          <w:caps/>
          <w:color w:val="000000"/>
          <w:sz w:val="24"/>
          <w:szCs w:val="24"/>
        </w:rPr>
        <w:t>. KND 2017/14_ak/elfla</w:t>
      </w:r>
    </w:p>
    <w:p w:rsidR="00276A05" w:rsidRDefault="00276A05" w:rsidP="0051215A">
      <w:pPr>
        <w:pStyle w:val="NoSpacing"/>
        <w:ind w:left="2880" w:firstLine="720"/>
        <w:jc w:val="both"/>
        <w:rPr>
          <w:sz w:val="24"/>
          <w:szCs w:val="24"/>
          <w:lang w:val="lv-LV"/>
        </w:rPr>
      </w:pPr>
    </w:p>
    <w:p w:rsidR="00276A05" w:rsidRDefault="00276A05" w:rsidP="0051215A">
      <w:pPr>
        <w:ind w:firstLine="720"/>
        <w:jc w:val="both"/>
        <w:rPr>
          <w:sz w:val="24"/>
          <w:szCs w:val="24"/>
        </w:rPr>
      </w:pPr>
      <w:r w:rsidRPr="0001476C">
        <w:rPr>
          <w:color w:val="000000"/>
          <w:sz w:val="24"/>
          <w:szCs w:val="24"/>
        </w:rPr>
        <w:t>Kandavas novada dome ir saņēmusi jautājumu</w:t>
      </w:r>
      <w:r w:rsidR="00A93DD9">
        <w:rPr>
          <w:color w:val="000000"/>
          <w:sz w:val="24"/>
          <w:szCs w:val="24"/>
        </w:rPr>
        <w:t>s</w:t>
      </w:r>
      <w:r w:rsidRPr="00044AC4">
        <w:rPr>
          <w:color w:val="000000"/>
          <w:sz w:val="24"/>
          <w:szCs w:val="24"/>
        </w:rPr>
        <w:t xml:space="preserve"> par iepirkuma </w:t>
      </w:r>
      <w:r w:rsidR="00571B3D">
        <w:rPr>
          <w:iCs/>
          <w:sz w:val="24"/>
          <w:szCs w:val="24"/>
        </w:rPr>
        <w:t>„Grants ceļu pārbūve Kandavas novadā</w:t>
      </w:r>
      <w:r w:rsidR="001D4EC2">
        <w:rPr>
          <w:iCs/>
          <w:sz w:val="24"/>
          <w:szCs w:val="24"/>
        </w:rPr>
        <w:t>”</w:t>
      </w:r>
      <w:r w:rsidR="00B13075">
        <w:rPr>
          <w:iCs/>
          <w:sz w:val="24"/>
          <w:szCs w:val="24"/>
        </w:rPr>
        <w:t>,</w:t>
      </w:r>
      <w:r w:rsidR="003F0390">
        <w:rPr>
          <w:iCs/>
          <w:sz w:val="24"/>
          <w:szCs w:val="24"/>
        </w:rPr>
        <w:t xml:space="preserve"> </w:t>
      </w:r>
      <w:r w:rsidR="00571B3D">
        <w:rPr>
          <w:iCs/>
          <w:sz w:val="24"/>
          <w:szCs w:val="24"/>
        </w:rPr>
        <w:t>ID Nr. KND 2017/14_ak/ELFLA</w:t>
      </w:r>
      <w:r>
        <w:rPr>
          <w:iCs/>
          <w:sz w:val="24"/>
          <w:szCs w:val="24"/>
        </w:rPr>
        <w:t xml:space="preserve"> </w:t>
      </w:r>
      <w:r w:rsidR="003E0B3E">
        <w:rPr>
          <w:sz w:val="24"/>
          <w:szCs w:val="24"/>
        </w:rPr>
        <w:t>(turpmāk – Atklāts konkurss</w:t>
      </w:r>
      <w:r>
        <w:rPr>
          <w:sz w:val="24"/>
          <w:szCs w:val="24"/>
        </w:rPr>
        <w:t>), dokumentācijā ietvertajām prasībām un sniedz šād</w:t>
      </w:r>
      <w:r w:rsidR="00CC576B">
        <w:rPr>
          <w:sz w:val="24"/>
          <w:szCs w:val="24"/>
        </w:rPr>
        <w:t>as</w:t>
      </w:r>
      <w:r>
        <w:rPr>
          <w:sz w:val="24"/>
          <w:szCs w:val="24"/>
        </w:rPr>
        <w:t xml:space="preserve"> atbild</w:t>
      </w:r>
      <w:r w:rsidR="00CC576B">
        <w:rPr>
          <w:sz w:val="24"/>
          <w:szCs w:val="24"/>
        </w:rPr>
        <w:t>es</w:t>
      </w:r>
      <w:r>
        <w:rPr>
          <w:sz w:val="24"/>
          <w:szCs w:val="24"/>
        </w:rPr>
        <w:t>:</w:t>
      </w:r>
    </w:p>
    <w:p w:rsidR="00276A05" w:rsidRPr="003E0B3E" w:rsidRDefault="003E0B3E" w:rsidP="0051215A">
      <w:pPr>
        <w:ind w:firstLine="720"/>
        <w:jc w:val="both"/>
        <w:rPr>
          <w:b/>
          <w:color w:val="000000"/>
          <w:sz w:val="24"/>
          <w:szCs w:val="24"/>
        </w:rPr>
      </w:pPr>
      <w:r>
        <w:rPr>
          <w:b/>
          <w:color w:val="000000"/>
          <w:sz w:val="24"/>
          <w:szCs w:val="24"/>
        </w:rPr>
        <w:t>Jautājums:</w:t>
      </w:r>
    </w:p>
    <w:p w:rsidR="003E0B3E" w:rsidRDefault="00E35659" w:rsidP="0051215A">
      <w:pPr>
        <w:jc w:val="both"/>
        <w:rPr>
          <w:sz w:val="24"/>
          <w:szCs w:val="24"/>
        </w:rPr>
      </w:pPr>
      <w:r>
        <w:rPr>
          <w:sz w:val="24"/>
          <w:szCs w:val="24"/>
        </w:rPr>
        <w:tab/>
      </w:r>
      <w:r w:rsidR="00A93DD9">
        <w:rPr>
          <w:sz w:val="24"/>
          <w:szCs w:val="24"/>
        </w:rPr>
        <w:t>Nav saprotams lokālā tāmē darbu apjomi:</w:t>
      </w:r>
    </w:p>
    <w:p w:rsidR="00A93DD9" w:rsidRDefault="00A93DD9" w:rsidP="0051215A">
      <w:pPr>
        <w:jc w:val="both"/>
        <w:rPr>
          <w:sz w:val="24"/>
          <w:szCs w:val="24"/>
        </w:rPr>
      </w:pPr>
      <w:r>
        <w:rPr>
          <w:sz w:val="24"/>
          <w:szCs w:val="24"/>
        </w:rPr>
        <w:tab/>
      </w:r>
      <w:r>
        <w:rPr>
          <w:sz w:val="24"/>
          <w:szCs w:val="24"/>
        </w:rPr>
        <w:tab/>
        <w:t xml:space="preserve">Nr.2.1.- Nav saprotams grāvju rakšanas un tīrīšanas apjoms, kāds jātransportē uz </w:t>
      </w:r>
      <w:proofErr w:type="spellStart"/>
      <w:r>
        <w:rPr>
          <w:sz w:val="24"/>
          <w:szCs w:val="24"/>
        </w:rPr>
        <w:t>atbērtni</w:t>
      </w:r>
      <w:proofErr w:type="spellEnd"/>
      <w:r>
        <w:rPr>
          <w:sz w:val="24"/>
          <w:szCs w:val="24"/>
        </w:rPr>
        <w:t xml:space="preserve"> kā arī kāds apjoms ir teknes stiprināšanai, vajadzētu izdalīt atsevišķi un paredzēt kvadrātmetros.</w:t>
      </w:r>
    </w:p>
    <w:p w:rsidR="00A93DD9" w:rsidRPr="007D5DCA" w:rsidRDefault="00A93DD9" w:rsidP="0051215A">
      <w:pPr>
        <w:jc w:val="both"/>
        <w:rPr>
          <w:sz w:val="24"/>
          <w:szCs w:val="24"/>
        </w:rPr>
      </w:pPr>
      <w:r>
        <w:rPr>
          <w:sz w:val="24"/>
          <w:szCs w:val="24"/>
        </w:rPr>
        <w:tab/>
      </w:r>
      <w:r>
        <w:rPr>
          <w:sz w:val="24"/>
          <w:szCs w:val="24"/>
        </w:rPr>
        <w:tab/>
        <w:t xml:space="preserve">Nr.3.1.- vēlams </w:t>
      </w:r>
      <w:proofErr w:type="spellStart"/>
      <w:r>
        <w:rPr>
          <w:sz w:val="24"/>
          <w:szCs w:val="24"/>
        </w:rPr>
        <w:t>salturīgā</w:t>
      </w:r>
      <w:proofErr w:type="spellEnd"/>
      <w:r>
        <w:rPr>
          <w:sz w:val="24"/>
          <w:szCs w:val="24"/>
        </w:rPr>
        <w:t xml:space="preserve"> slāņa apjomu un segas apjomu izdalīt atsevišķi, jo materiāliem ir dažādas </w:t>
      </w:r>
      <w:r w:rsidR="007D5DCA">
        <w:rPr>
          <w:sz w:val="24"/>
          <w:szCs w:val="24"/>
        </w:rPr>
        <w:t xml:space="preserve">cenas un </w:t>
      </w:r>
      <w:proofErr w:type="spellStart"/>
      <w:r w:rsidR="007D5DCA">
        <w:rPr>
          <w:sz w:val="24"/>
          <w:szCs w:val="24"/>
        </w:rPr>
        <w:t>salturīgais</w:t>
      </w:r>
      <w:proofErr w:type="spellEnd"/>
      <w:r w:rsidR="007D5DCA">
        <w:rPr>
          <w:sz w:val="24"/>
          <w:szCs w:val="24"/>
        </w:rPr>
        <w:t xml:space="preserve"> slānis mērā</w:t>
      </w:r>
      <w:r>
        <w:rPr>
          <w:sz w:val="24"/>
          <w:szCs w:val="24"/>
        </w:rPr>
        <w:t>ms m</w:t>
      </w:r>
      <w:r w:rsidR="007D5DCA">
        <w:rPr>
          <w:sz w:val="24"/>
          <w:szCs w:val="24"/>
          <w:vertAlign w:val="superscript"/>
        </w:rPr>
        <w:t xml:space="preserve">3 </w:t>
      </w:r>
      <w:r w:rsidR="007D5DCA">
        <w:rPr>
          <w:sz w:val="24"/>
          <w:szCs w:val="24"/>
        </w:rPr>
        <w:t>, bet sega mērāma m</w:t>
      </w:r>
      <w:r w:rsidR="007D5DCA">
        <w:rPr>
          <w:sz w:val="24"/>
          <w:szCs w:val="24"/>
          <w:vertAlign w:val="superscript"/>
        </w:rPr>
        <w:t xml:space="preserve">2 </w:t>
      </w:r>
      <w:r w:rsidR="007D5DCA">
        <w:rPr>
          <w:sz w:val="24"/>
          <w:szCs w:val="24"/>
        </w:rPr>
        <w:t>. Šinī pašā punktā nav  skaidrs zemes klātnes ierakuma apjoms, kā arī, kur liek ierakuma grunti?</w:t>
      </w:r>
    </w:p>
    <w:p w:rsidR="003E0B3E" w:rsidRDefault="003E0B3E" w:rsidP="0051215A">
      <w:pPr>
        <w:jc w:val="both"/>
        <w:rPr>
          <w:sz w:val="24"/>
          <w:szCs w:val="24"/>
        </w:rPr>
      </w:pPr>
    </w:p>
    <w:p w:rsidR="0018315E" w:rsidRDefault="003E0B3E" w:rsidP="0051215A">
      <w:pPr>
        <w:jc w:val="both"/>
        <w:rPr>
          <w:b/>
          <w:sz w:val="24"/>
          <w:szCs w:val="24"/>
        </w:rPr>
      </w:pPr>
      <w:r>
        <w:rPr>
          <w:sz w:val="24"/>
          <w:szCs w:val="24"/>
        </w:rPr>
        <w:tab/>
      </w:r>
      <w:r w:rsidR="0018315E">
        <w:rPr>
          <w:b/>
          <w:sz w:val="24"/>
          <w:szCs w:val="24"/>
        </w:rPr>
        <w:t>Atbilde:</w:t>
      </w:r>
    </w:p>
    <w:p w:rsidR="007A5B9C" w:rsidRDefault="003E0B3E" w:rsidP="0051215A">
      <w:pPr>
        <w:jc w:val="both"/>
        <w:rPr>
          <w:sz w:val="24"/>
          <w:szCs w:val="24"/>
        </w:rPr>
      </w:pPr>
      <w:r w:rsidRPr="007A5B9C">
        <w:rPr>
          <w:b/>
          <w:i/>
          <w:sz w:val="24"/>
          <w:szCs w:val="24"/>
        </w:rPr>
        <w:tab/>
      </w:r>
      <w:r w:rsidR="00621C68" w:rsidRPr="007A5B9C">
        <w:rPr>
          <w:i/>
          <w:sz w:val="24"/>
          <w:szCs w:val="24"/>
        </w:rPr>
        <w:t>N</w:t>
      </w:r>
      <w:r w:rsidR="007A5B9C" w:rsidRPr="007A5B9C">
        <w:rPr>
          <w:i/>
          <w:sz w:val="24"/>
          <w:szCs w:val="24"/>
        </w:rPr>
        <w:t xml:space="preserve">r.2.1.- Nav saprotams grāvju rakšanas un tīrīšanas apjoms, kāds jātransportē uz </w:t>
      </w:r>
      <w:proofErr w:type="spellStart"/>
      <w:r w:rsidR="007A5B9C" w:rsidRPr="007A5B9C">
        <w:rPr>
          <w:i/>
          <w:sz w:val="24"/>
          <w:szCs w:val="24"/>
        </w:rPr>
        <w:t>atbērtni</w:t>
      </w:r>
      <w:proofErr w:type="spellEnd"/>
      <w:r w:rsidR="007A5B9C" w:rsidRPr="007A5B9C">
        <w:rPr>
          <w:i/>
          <w:sz w:val="24"/>
          <w:szCs w:val="24"/>
        </w:rPr>
        <w:t xml:space="preserve"> kā arī kāds apjoms ir teknes stiprināšanai, vajadzētu izdalīt atsevišķi un paredzēt kvadrātmetros</w:t>
      </w:r>
      <w:r w:rsidR="007A5B9C">
        <w:rPr>
          <w:sz w:val="24"/>
          <w:szCs w:val="24"/>
        </w:rPr>
        <w:t>.</w:t>
      </w:r>
    </w:p>
    <w:p w:rsidR="007A5B9C" w:rsidRDefault="007A5B9C" w:rsidP="0051215A">
      <w:pPr>
        <w:jc w:val="both"/>
        <w:rPr>
          <w:sz w:val="24"/>
          <w:szCs w:val="24"/>
        </w:rPr>
      </w:pPr>
    </w:p>
    <w:p w:rsidR="007A5B9C" w:rsidRDefault="007A5B9C" w:rsidP="0051215A">
      <w:pPr>
        <w:jc w:val="both"/>
        <w:rPr>
          <w:sz w:val="24"/>
          <w:szCs w:val="24"/>
        </w:rPr>
      </w:pPr>
      <w:r>
        <w:rPr>
          <w:sz w:val="24"/>
          <w:szCs w:val="24"/>
        </w:rPr>
        <w:t>Būvprojekts ir izstrādāts vadoties pēc “Ceļu specifikācijas 2015”, kā tas ir arī norādīts būvprojektā. Šīs “Ceļu specifikācijas 2015”</w:t>
      </w:r>
      <w:r>
        <w:rPr>
          <w:b/>
          <w:sz w:val="24"/>
          <w:szCs w:val="24"/>
        </w:rPr>
        <w:t xml:space="preserve"> </w:t>
      </w:r>
      <w:r>
        <w:rPr>
          <w:sz w:val="24"/>
          <w:szCs w:val="24"/>
        </w:rPr>
        <w:t>norāda, ka grāvju rakšanas vai tīrīšanas apjomus uzrāda m</w:t>
      </w:r>
      <w:r>
        <w:rPr>
          <w:sz w:val="24"/>
          <w:szCs w:val="24"/>
          <w:vertAlign w:val="superscript"/>
        </w:rPr>
        <w:t xml:space="preserve">3 </w:t>
      </w:r>
      <w:r>
        <w:rPr>
          <w:sz w:val="24"/>
          <w:szCs w:val="24"/>
        </w:rPr>
        <w:t>(kubikmetros) vai m (metros). Būvprojekta izstrādātājs ir izvēlējies uzrādīt apjomu m (metros), jo apsekojot objektu dabā ir konstatēts, ka gan ceļa brauktuve, gan uzaugums, gan pieguļošais reljefs ir ļoti mainīgs un to nav iespējams precīzi atspoguļot topogrāfiskajā plānā, līdz ar to nav iespējams dot precīzus apjomus m</w:t>
      </w:r>
      <w:r>
        <w:rPr>
          <w:sz w:val="24"/>
          <w:szCs w:val="24"/>
          <w:vertAlign w:val="superscript"/>
        </w:rPr>
        <w:t>3</w:t>
      </w:r>
      <w:r>
        <w:rPr>
          <w:sz w:val="24"/>
          <w:szCs w:val="24"/>
        </w:rPr>
        <w:t>.</w:t>
      </w:r>
    </w:p>
    <w:p w:rsidR="007A5B9C" w:rsidRDefault="007A5B9C" w:rsidP="0051215A">
      <w:pPr>
        <w:jc w:val="both"/>
        <w:rPr>
          <w:sz w:val="24"/>
          <w:szCs w:val="24"/>
        </w:rPr>
      </w:pPr>
    </w:p>
    <w:p w:rsidR="007A5B9C" w:rsidRDefault="007A5B9C" w:rsidP="0051215A">
      <w:pPr>
        <w:jc w:val="both"/>
        <w:rPr>
          <w:sz w:val="24"/>
          <w:szCs w:val="24"/>
        </w:rPr>
      </w:pPr>
      <w:r>
        <w:rPr>
          <w:sz w:val="24"/>
          <w:szCs w:val="24"/>
        </w:rPr>
        <w:t>Grāvja teknes stiprināšanas apjomu “Ceļu specifikācijas 2015” pieļauj norādīt gan m</w:t>
      </w:r>
      <w:r>
        <w:rPr>
          <w:sz w:val="24"/>
          <w:szCs w:val="24"/>
          <w:vertAlign w:val="superscript"/>
        </w:rPr>
        <w:t>3</w:t>
      </w:r>
      <w:r>
        <w:rPr>
          <w:sz w:val="24"/>
          <w:szCs w:val="24"/>
        </w:rPr>
        <w:t xml:space="preserve"> , gan m</w:t>
      </w:r>
      <w:r>
        <w:rPr>
          <w:sz w:val="24"/>
          <w:szCs w:val="24"/>
          <w:vertAlign w:val="superscript"/>
        </w:rPr>
        <w:t xml:space="preserve">2 </w:t>
      </w:r>
      <w:r w:rsidR="002B6F28">
        <w:rPr>
          <w:sz w:val="24"/>
          <w:szCs w:val="24"/>
        </w:rPr>
        <w:t>, gan m. Teknes stiprināšanai apjoms ir iekļauts grāvju rakšanas un tīrīšanas tāmes pozīcijā, jo grāvju teknes ir paredzēts stiprināt visā to garumā. Ja būvuzņēmējam ir nepieciešams zināt stiprināmās teknes kvadratūru, tad vadoties pēc grāvju garuma, kas ir 4082m, tas ir jāreizina ar grāvja teknes platumu, kas ir 0,40m.</w:t>
      </w:r>
    </w:p>
    <w:p w:rsidR="002B6F28" w:rsidRDefault="002B6F28" w:rsidP="0051215A">
      <w:pPr>
        <w:jc w:val="both"/>
        <w:rPr>
          <w:sz w:val="24"/>
          <w:szCs w:val="24"/>
        </w:rPr>
      </w:pPr>
    </w:p>
    <w:p w:rsidR="002B6F28" w:rsidRDefault="002B6F28" w:rsidP="0051215A">
      <w:pPr>
        <w:jc w:val="both"/>
        <w:rPr>
          <w:sz w:val="24"/>
          <w:szCs w:val="24"/>
        </w:rPr>
      </w:pPr>
      <w:r>
        <w:rPr>
          <w:sz w:val="24"/>
          <w:szCs w:val="24"/>
        </w:rPr>
        <w:t>4028m*0,40m=1611,2m</w:t>
      </w:r>
      <w:r>
        <w:rPr>
          <w:sz w:val="24"/>
          <w:szCs w:val="24"/>
          <w:vertAlign w:val="superscript"/>
        </w:rPr>
        <w:t>2</w:t>
      </w:r>
      <w:r>
        <w:rPr>
          <w:sz w:val="24"/>
          <w:szCs w:val="24"/>
        </w:rPr>
        <w:t>=1611m</w:t>
      </w:r>
      <w:r>
        <w:rPr>
          <w:sz w:val="24"/>
          <w:szCs w:val="24"/>
          <w:vertAlign w:val="superscript"/>
        </w:rPr>
        <w:t xml:space="preserve">2 </w:t>
      </w:r>
      <w:r>
        <w:rPr>
          <w:sz w:val="24"/>
          <w:szCs w:val="24"/>
        </w:rPr>
        <w:t>.</w:t>
      </w:r>
    </w:p>
    <w:p w:rsidR="002B6F28" w:rsidRDefault="002B6F28" w:rsidP="0051215A">
      <w:pPr>
        <w:jc w:val="both"/>
        <w:rPr>
          <w:sz w:val="24"/>
          <w:szCs w:val="24"/>
        </w:rPr>
      </w:pPr>
    </w:p>
    <w:p w:rsidR="002B6F28" w:rsidRDefault="002B6F28" w:rsidP="0051215A">
      <w:pPr>
        <w:jc w:val="both"/>
        <w:rPr>
          <w:sz w:val="24"/>
          <w:szCs w:val="24"/>
        </w:rPr>
      </w:pPr>
      <w:r>
        <w:rPr>
          <w:sz w:val="24"/>
          <w:szCs w:val="24"/>
        </w:rPr>
        <w:t>Ņemot vērā augstāk minēto, ir iespējams šo tāmes 2.1. pozīciju izdalīt atsevišķi:</w:t>
      </w:r>
    </w:p>
    <w:p w:rsidR="002B6F28" w:rsidRDefault="002B6F28" w:rsidP="0051215A">
      <w:pPr>
        <w:pStyle w:val="ListParagraph"/>
        <w:numPr>
          <w:ilvl w:val="0"/>
          <w:numId w:val="1"/>
        </w:numPr>
        <w:jc w:val="both"/>
        <w:rPr>
          <w:sz w:val="24"/>
          <w:szCs w:val="24"/>
        </w:rPr>
      </w:pPr>
      <w:r>
        <w:rPr>
          <w:sz w:val="24"/>
          <w:szCs w:val="24"/>
        </w:rPr>
        <w:t>Grāvju rakšana un tīrīšana (t.sk. [2]. Augu zemes noņemšana</w:t>
      </w:r>
      <w:r w:rsidR="00F618C4">
        <w:rPr>
          <w:sz w:val="24"/>
          <w:szCs w:val="24"/>
        </w:rPr>
        <w:t xml:space="preserve">), grunti aizvedot uz būvuzņēmēja </w:t>
      </w:r>
      <w:proofErr w:type="spellStart"/>
      <w:r w:rsidR="00F618C4">
        <w:rPr>
          <w:sz w:val="24"/>
          <w:szCs w:val="24"/>
        </w:rPr>
        <w:t>atbērtni</w:t>
      </w:r>
      <w:proofErr w:type="spellEnd"/>
      <w:r w:rsidR="00F618C4">
        <w:rPr>
          <w:sz w:val="24"/>
          <w:szCs w:val="24"/>
        </w:rPr>
        <w:t>- 4028m;</w:t>
      </w:r>
    </w:p>
    <w:p w:rsidR="00F618C4" w:rsidRDefault="00F618C4" w:rsidP="0051215A">
      <w:pPr>
        <w:pStyle w:val="ListParagraph"/>
        <w:numPr>
          <w:ilvl w:val="0"/>
          <w:numId w:val="1"/>
        </w:numPr>
        <w:jc w:val="both"/>
        <w:rPr>
          <w:sz w:val="24"/>
          <w:szCs w:val="24"/>
        </w:rPr>
      </w:pPr>
      <w:r>
        <w:rPr>
          <w:sz w:val="24"/>
          <w:szCs w:val="24"/>
        </w:rPr>
        <w:t xml:space="preserve">Grāvju teknes nostiprinājuma būvniecība ar frakcionētām šķembām 40/70mm 40cm platumā (t.sk. [2].grunti aizvedot uz būvuzņēmēja </w:t>
      </w:r>
      <w:proofErr w:type="spellStart"/>
      <w:r>
        <w:rPr>
          <w:sz w:val="24"/>
          <w:szCs w:val="24"/>
        </w:rPr>
        <w:t>atbērtni</w:t>
      </w:r>
      <w:proofErr w:type="spellEnd"/>
      <w:r>
        <w:rPr>
          <w:sz w:val="24"/>
          <w:szCs w:val="24"/>
        </w:rPr>
        <w:t>)- 4028m.</w:t>
      </w:r>
    </w:p>
    <w:p w:rsidR="00F618C4" w:rsidRDefault="00F618C4" w:rsidP="0051215A">
      <w:pPr>
        <w:pStyle w:val="ListParagraph"/>
        <w:jc w:val="both"/>
        <w:rPr>
          <w:sz w:val="24"/>
          <w:szCs w:val="24"/>
        </w:rPr>
      </w:pPr>
    </w:p>
    <w:p w:rsidR="00F618C4" w:rsidRDefault="00F618C4" w:rsidP="0051215A">
      <w:pPr>
        <w:pStyle w:val="ListParagraph"/>
        <w:ind w:left="0"/>
        <w:jc w:val="both"/>
        <w:rPr>
          <w:sz w:val="24"/>
          <w:szCs w:val="24"/>
        </w:rPr>
      </w:pPr>
      <w:r>
        <w:rPr>
          <w:sz w:val="24"/>
          <w:szCs w:val="24"/>
        </w:rPr>
        <w:lastRenderedPageBreak/>
        <w:t xml:space="preserve">Grāvju teknes nostiprinājuma būvniecībai liekā grunts ir izrokama un transportējama uz būvuzņēmēja </w:t>
      </w:r>
      <w:proofErr w:type="spellStart"/>
      <w:r>
        <w:rPr>
          <w:sz w:val="24"/>
          <w:szCs w:val="24"/>
        </w:rPr>
        <w:t>atbērtni</w:t>
      </w:r>
      <w:proofErr w:type="spellEnd"/>
      <w:r>
        <w:rPr>
          <w:sz w:val="24"/>
          <w:szCs w:val="24"/>
        </w:rPr>
        <w:t>, kuru izmaksas ir jāvērtē izmaksu aprēķinā.</w:t>
      </w:r>
    </w:p>
    <w:p w:rsidR="00F618C4" w:rsidRDefault="00F618C4" w:rsidP="0051215A">
      <w:pPr>
        <w:pStyle w:val="ListParagraph"/>
        <w:ind w:left="0"/>
        <w:jc w:val="both"/>
        <w:rPr>
          <w:sz w:val="24"/>
          <w:szCs w:val="24"/>
        </w:rPr>
      </w:pPr>
    </w:p>
    <w:p w:rsidR="00F618C4" w:rsidRDefault="00F618C4" w:rsidP="0051215A">
      <w:pPr>
        <w:pStyle w:val="ListParagraph"/>
        <w:ind w:left="0"/>
        <w:jc w:val="both"/>
        <w:rPr>
          <w:i/>
          <w:sz w:val="24"/>
          <w:szCs w:val="24"/>
        </w:rPr>
      </w:pPr>
      <w:r w:rsidRPr="00F618C4">
        <w:rPr>
          <w:i/>
          <w:sz w:val="24"/>
          <w:szCs w:val="24"/>
        </w:rPr>
        <w:t xml:space="preserve">Nr. 3.1.- vēlams </w:t>
      </w:r>
      <w:proofErr w:type="spellStart"/>
      <w:r w:rsidRPr="00F618C4">
        <w:rPr>
          <w:i/>
          <w:sz w:val="24"/>
          <w:szCs w:val="24"/>
        </w:rPr>
        <w:t>salturīgā</w:t>
      </w:r>
      <w:proofErr w:type="spellEnd"/>
      <w:r w:rsidRPr="00F618C4">
        <w:rPr>
          <w:i/>
          <w:sz w:val="24"/>
          <w:szCs w:val="24"/>
        </w:rPr>
        <w:t xml:space="preserve"> slāņa apjomu un segas apjomu izdalīt atsevišķi, jo materiāliem ir dažādas cenas un </w:t>
      </w:r>
      <w:proofErr w:type="spellStart"/>
      <w:r w:rsidRPr="00F618C4">
        <w:rPr>
          <w:i/>
          <w:sz w:val="24"/>
          <w:szCs w:val="24"/>
        </w:rPr>
        <w:t>salturīgais</w:t>
      </w:r>
      <w:proofErr w:type="spellEnd"/>
      <w:r w:rsidRPr="00F618C4">
        <w:rPr>
          <w:i/>
          <w:sz w:val="24"/>
          <w:szCs w:val="24"/>
        </w:rPr>
        <w:t xml:space="preserve"> slānis mērāms m</w:t>
      </w:r>
      <w:r w:rsidRPr="00F618C4">
        <w:rPr>
          <w:i/>
          <w:sz w:val="24"/>
          <w:szCs w:val="24"/>
          <w:vertAlign w:val="superscript"/>
        </w:rPr>
        <w:t xml:space="preserve">3 </w:t>
      </w:r>
      <w:r w:rsidRPr="00F618C4">
        <w:rPr>
          <w:i/>
          <w:sz w:val="24"/>
          <w:szCs w:val="24"/>
        </w:rPr>
        <w:t>, bet sega mērāma m</w:t>
      </w:r>
      <w:r w:rsidRPr="00F618C4">
        <w:rPr>
          <w:i/>
          <w:sz w:val="24"/>
          <w:szCs w:val="24"/>
          <w:vertAlign w:val="superscript"/>
        </w:rPr>
        <w:t xml:space="preserve">2 </w:t>
      </w:r>
      <w:r w:rsidRPr="00F618C4">
        <w:rPr>
          <w:i/>
          <w:sz w:val="24"/>
          <w:szCs w:val="24"/>
        </w:rPr>
        <w:t>. Šinī pašā punktā nav  skaidrs zemes klātnes ierakuma apjoms, kā arī, kur liek ierakuma grunti?</w:t>
      </w:r>
    </w:p>
    <w:p w:rsidR="00F618C4" w:rsidRDefault="00F618C4" w:rsidP="0051215A">
      <w:pPr>
        <w:pStyle w:val="ListParagraph"/>
        <w:ind w:left="0"/>
        <w:jc w:val="both"/>
        <w:rPr>
          <w:i/>
          <w:sz w:val="24"/>
          <w:szCs w:val="24"/>
        </w:rPr>
      </w:pPr>
    </w:p>
    <w:p w:rsidR="0051215A" w:rsidRDefault="00F618C4" w:rsidP="0051215A">
      <w:pPr>
        <w:pStyle w:val="ListParagraph"/>
        <w:ind w:left="0"/>
        <w:jc w:val="both"/>
        <w:rPr>
          <w:sz w:val="24"/>
          <w:szCs w:val="24"/>
        </w:rPr>
      </w:pPr>
      <w:r>
        <w:rPr>
          <w:sz w:val="24"/>
          <w:szCs w:val="24"/>
        </w:rPr>
        <w:t>Būvprojekts ir izstrādāts vadoties pēc “Ceļu specifikācijas 2015”, kā tas ir arī norādīts būvprojektā. Šīs “Ceļu specifikācijas 2015” norāda, ka salizturīgās kārtas apjomu</w:t>
      </w:r>
      <w:r w:rsidRPr="00F618C4">
        <w:rPr>
          <w:sz w:val="24"/>
          <w:szCs w:val="24"/>
        </w:rPr>
        <w:t xml:space="preserve"> </w:t>
      </w:r>
      <w:r>
        <w:rPr>
          <w:sz w:val="24"/>
          <w:szCs w:val="24"/>
        </w:rPr>
        <w:t>var norādīt gan m</w:t>
      </w:r>
      <w:r>
        <w:rPr>
          <w:sz w:val="24"/>
          <w:szCs w:val="24"/>
          <w:vertAlign w:val="superscript"/>
        </w:rPr>
        <w:t>3</w:t>
      </w:r>
      <w:r>
        <w:rPr>
          <w:sz w:val="24"/>
          <w:szCs w:val="24"/>
        </w:rPr>
        <w:t xml:space="preserve"> (kubikmetros), gan </w:t>
      </w:r>
      <w:r w:rsidR="000746A6">
        <w:rPr>
          <w:sz w:val="24"/>
          <w:szCs w:val="24"/>
        </w:rPr>
        <w:t>m</w:t>
      </w:r>
      <w:r w:rsidR="000746A6">
        <w:rPr>
          <w:sz w:val="24"/>
          <w:szCs w:val="24"/>
          <w:vertAlign w:val="superscript"/>
        </w:rPr>
        <w:t xml:space="preserve">2 </w:t>
      </w:r>
      <w:r w:rsidR="000746A6">
        <w:rPr>
          <w:sz w:val="24"/>
          <w:szCs w:val="24"/>
        </w:rPr>
        <w:t>(kvadrātmetros). Būvprojekta autors ir izvēlējies norādīt salizturīgās kārtas apjomu m</w:t>
      </w:r>
      <w:r w:rsidR="000746A6">
        <w:rPr>
          <w:sz w:val="24"/>
          <w:szCs w:val="24"/>
          <w:vertAlign w:val="superscript"/>
        </w:rPr>
        <w:t>2</w:t>
      </w:r>
      <w:r w:rsidR="000746A6">
        <w:rPr>
          <w:sz w:val="24"/>
          <w:szCs w:val="24"/>
        </w:rPr>
        <w:t xml:space="preserve"> (kvadrātmetros) un norādījis biezumu, kas ir 20 cm, lai būvniecības procesā atvieglotu kvalitātes kontroli- ir jāveic tikai kvadratūras pārbaude un kārtas biezuma mērīšana, bet norādot apjomu kubikmetros, būtu jāievērtē arī tādi rādītāji kā </w:t>
      </w:r>
      <w:proofErr w:type="spellStart"/>
      <w:r w:rsidR="000746A6">
        <w:rPr>
          <w:sz w:val="24"/>
          <w:szCs w:val="24"/>
        </w:rPr>
        <w:t>tilpumblīvums</w:t>
      </w:r>
      <w:proofErr w:type="spellEnd"/>
      <w:r w:rsidR="000746A6">
        <w:rPr>
          <w:sz w:val="24"/>
          <w:szCs w:val="24"/>
        </w:rPr>
        <w:t xml:space="preserve">, kas ir mainīgs lielums, kā arī pārbaudē būtu salīdzināšana jāveic nevis tikai pēc dabā uzmērītās kvadratūras, bet papildus jāveic aprēķini un jāsalīdzina plāna augstuma atzīmes pirms un pēc </w:t>
      </w:r>
      <w:r w:rsidR="0051215A">
        <w:rPr>
          <w:sz w:val="24"/>
          <w:szCs w:val="24"/>
        </w:rPr>
        <w:t>darbu veikšanas. Tā kā no būvuzņēmēju puses ir radušies jautājumi par sīkāk izdalītiem materiālu apjomiem, tas autors ir veicis apjomu pārrēķināšanu un izdalījis atsevišķi šo 3.1.* tāmes pozīciju.</w:t>
      </w:r>
    </w:p>
    <w:p w:rsidR="0051215A" w:rsidRDefault="0051215A" w:rsidP="0051215A">
      <w:pPr>
        <w:pStyle w:val="ListParagraph"/>
        <w:ind w:left="0"/>
        <w:jc w:val="both"/>
        <w:rPr>
          <w:sz w:val="24"/>
          <w:szCs w:val="24"/>
        </w:rPr>
      </w:pPr>
    </w:p>
    <w:p w:rsidR="0051215A" w:rsidRDefault="0051215A" w:rsidP="0051215A">
      <w:pPr>
        <w:pStyle w:val="ListParagraph"/>
        <w:ind w:left="0"/>
        <w:jc w:val="both"/>
        <w:rPr>
          <w:sz w:val="24"/>
          <w:szCs w:val="24"/>
        </w:rPr>
      </w:pPr>
      <w:r>
        <w:rPr>
          <w:sz w:val="24"/>
          <w:szCs w:val="24"/>
        </w:rPr>
        <w:t>3.1.1.*Zemes klātnes ierakuma būvniecība- 2992 m</w:t>
      </w:r>
      <w:r>
        <w:rPr>
          <w:sz w:val="24"/>
          <w:szCs w:val="24"/>
          <w:vertAlign w:val="superscript"/>
        </w:rPr>
        <w:t xml:space="preserve">3 </w:t>
      </w:r>
      <w:r>
        <w:rPr>
          <w:sz w:val="24"/>
          <w:szCs w:val="24"/>
        </w:rPr>
        <w:t>;</w:t>
      </w:r>
    </w:p>
    <w:p w:rsidR="0051215A" w:rsidRDefault="0051215A" w:rsidP="0051215A">
      <w:pPr>
        <w:pStyle w:val="ListParagraph"/>
        <w:ind w:left="0"/>
        <w:jc w:val="both"/>
        <w:rPr>
          <w:sz w:val="24"/>
          <w:szCs w:val="24"/>
        </w:rPr>
      </w:pPr>
      <w:r>
        <w:rPr>
          <w:sz w:val="24"/>
          <w:szCs w:val="24"/>
        </w:rPr>
        <w:t>3.1.2.*Salizturīgās kārtas būvniecība 20cm biezumā- 2289m</w:t>
      </w:r>
      <w:r>
        <w:rPr>
          <w:sz w:val="24"/>
          <w:szCs w:val="24"/>
          <w:vertAlign w:val="superscript"/>
        </w:rPr>
        <w:t xml:space="preserve">3 </w:t>
      </w:r>
      <w:r>
        <w:rPr>
          <w:sz w:val="24"/>
          <w:szCs w:val="24"/>
        </w:rPr>
        <w:t>;</w:t>
      </w:r>
    </w:p>
    <w:p w:rsidR="0051215A" w:rsidRDefault="0051215A" w:rsidP="0051215A">
      <w:pPr>
        <w:pStyle w:val="ListParagraph"/>
        <w:ind w:left="0"/>
        <w:jc w:val="both"/>
        <w:rPr>
          <w:sz w:val="24"/>
          <w:szCs w:val="24"/>
        </w:rPr>
      </w:pPr>
      <w:r>
        <w:rPr>
          <w:sz w:val="24"/>
          <w:szCs w:val="24"/>
        </w:rPr>
        <w:t xml:space="preserve">3.1.3.*Nesaistītu </w:t>
      </w:r>
      <w:proofErr w:type="spellStart"/>
      <w:r>
        <w:rPr>
          <w:sz w:val="24"/>
          <w:szCs w:val="24"/>
        </w:rPr>
        <w:t>minerālmateriālu</w:t>
      </w:r>
      <w:proofErr w:type="spellEnd"/>
      <w:r>
        <w:rPr>
          <w:sz w:val="24"/>
          <w:szCs w:val="24"/>
        </w:rPr>
        <w:t xml:space="preserve"> 0/32s seguma būvniecība 20cm biezumā (N-IV klase)- 5524m</w:t>
      </w:r>
      <w:r>
        <w:rPr>
          <w:sz w:val="24"/>
          <w:szCs w:val="24"/>
          <w:vertAlign w:val="superscript"/>
        </w:rPr>
        <w:t xml:space="preserve">2 </w:t>
      </w:r>
      <w:r>
        <w:rPr>
          <w:sz w:val="24"/>
          <w:szCs w:val="24"/>
        </w:rPr>
        <w:t>.</w:t>
      </w:r>
    </w:p>
    <w:p w:rsidR="0051215A" w:rsidRDefault="0051215A" w:rsidP="0051215A">
      <w:pPr>
        <w:pStyle w:val="ListParagraph"/>
        <w:ind w:left="0"/>
        <w:jc w:val="both"/>
        <w:rPr>
          <w:sz w:val="24"/>
          <w:szCs w:val="24"/>
        </w:rPr>
      </w:pPr>
    </w:p>
    <w:p w:rsidR="0051215A" w:rsidRDefault="0051215A" w:rsidP="0051215A">
      <w:pPr>
        <w:pStyle w:val="ListParagraph"/>
        <w:ind w:left="0"/>
        <w:jc w:val="both"/>
        <w:rPr>
          <w:sz w:val="24"/>
          <w:szCs w:val="24"/>
        </w:rPr>
      </w:pPr>
      <w:r>
        <w:rPr>
          <w:sz w:val="24"/>
          <w:szCs w:val="24"/>
        </w:rPr>
        <w:t>Materiāli doti sablīvētā veidā.</w:t>
      </w:r>
    </w:p>
    <w:p w:rsidR="0051215A" w:rsidRDefault="0051215A" w:rsidP="0051215A">
      <w:pPr>
        <w:pStyle w:val="ListParagraph"/>
        <w:ind w:left="0"/>
        <w:jc w:val="both"/>
        <w:rPr>
          <w:sz w:val="24"/>
          <w:szCs w:val="24"/>
        </w:rPr>
      </w:pPr>
    </w:p>
    <w:p w:rsidR="00F618C4" w:rsidRPr="000746A6" w:rsidRDefault="0051215A" w:rsidP="0051215A">
      <w:pPr>
        <w:pStyle w:val="ListParagraph"/>
        <w:ind w:left="0"/>
        <w:jc w:val="both"/>
        <w:rPr>
          <w:sz w:val="24"/>
          <w:szCs w:val="24"/>
        </w:rPr>
      </w:pPr>
      <w:r>
        <w:rPr>
          <w:sz w:val="24"/>
          <w:szCs w:val="24"/>
        </w:rPr>
        <w:t xml:space="preserve">Visa zemes klātnes ierakuma grunts (liekā grunts) ir transportējama uz būvuzņēmēja </w:t>
      </w:r>
      <w:proofErr w:type="spellStart"/>
      <w:r>
        <w:rPr>
          <w:sz w:val="24"/>
          <w:szCs w:val="24"/>
        </w:rPr>
        <w:t>atbērtni</w:t>
      </w:r>
      <w:proofErr w:type="spellEnd"/>
      <w:r>
        <w:rPr>
          <w:sz w:val="24"/>
          <w:szCs w:val="24"/>
        </w:rPr>
        <w:t>, kā tas ir norādīts Skaidrojošajā aprakstā.</w:t>
      </w:r>
      <w:r w:rsidR="000746A6">
        <w:rPr>
          <w:sz w:val="24"/>
          <w:szCs w:val="24"/>
        </w:rPr>
        <w:t xml:space="preserve"> </w:t>
      </w:r>
    </w:p>
    <w:p w:rsidR="007F5269" w:rsidRPr="007F5269" w:rsidRDefault="007F5269" w:rsidP="0051215A">
      <w:pPr>
        <w:spacing w:after="200" w:line="276" w:lineRule="auto"/>
        <w:jc w:val="both"/>
        <w:rPr>
          <w:sz w:val="24"/>
          <w:szCs w:val="24"/>
        </w:rPr>
      </w:pPr>
    </w:p>
    <w:p w:rsidR="00E00909" w:rsidRPr="00E00909" w:rsidRDefault="00E00909" w:rsidP="0051215A">
      <w:pPr>
        <w:pStyle w:val="NoSpacing"/>
        <w:jc w:val="both"/>
        <w:rPr>
          <w:b/>
          <w:sz w:val="24"/>
          <w:szCs w:val="24"/>
          <w:lang w:val="lv-LV"/>
        </w:rPr>
      </w:pPr>
    </w:p>
    <w:p w:rsidR="00F0277E" w:rsidRDefault="00F0277E" w:rsidP="0051215A">
      <w:pPr>
        <w:pStyle w:val="NoSpacing"/>
        <w:jc w:val="both"/>
        <w:rPr>
          <w:sz w:val="24"/>
          <w:szCs w:val="24"/>
          <w:lang w:val="lv-LV"/>
        </w:rPr>
      </w:pPr>
    </w:p>
    <w:p w:rsidR="00F0277E" w:rsidRDefault="00F0277E" w:rsidP="0051215A">
      <w:pPr>
        <w:pStyle w:val="NoSpacing"/>
        <w:jc w:val="both"/>
        <w:rPr>
          <w:sz w:val="24"/>
          <w:szCs w:val="24"/>
          <w:lang w:val="lv-LV"/>
        </w:rPr>
      </w:pPr>
      <w:r>
        <w:rPr>
          <w:sz w:val="24"/>
          <w:szCs w:val="24"/>
          <w:lang w:val="lv-LV"/>
        </w:rPr>
        <w:t>Iepirkuma komisijas priekšsēdētāj</w:t>
      </w:r>
      <w:r w:rsidR="009A0FD5">
        <w:rPr>
          <w:sz w:val="24"/>
          <w:szCs w:val="24"/>
          <w:lang w:val="lv-LV"/>
        </w:rPr>
        <w:t>s</w:t>
      </w:r>
      <w:r>
        <w:rPr>
          <w:sz w:val="24"/>
          <w:szCs w:val="24"/>
          <w:lang w:val="lv-LV"/>
        </w:rPr>
        <w:tab/>
      </w:r>
      <w:r>
        <w:rPr>
          <w:sz w:val="24"/>
          <w:szCs w:val="24"/>
          <w:lang w:val="lv-LV"/>
        </w:rPr>
        <w:tab/>
      </w:r>
      <w:r>
        <w:rPr>
          <w:sz w:val="24"/>
          <w:szCs w:val="24"/>
          <w:lang w:val="lv-LV"/>
        </w:rPr>
        <w:tab/>
      </w:r>
      <w:r w:rsidR="009A0FD5">
        <w:rPr>
          <w:sz w:val="24"/>
          <w:szCs w:val="24"/>
          <w:lang w:val="lv-LV"/>
        </w:rPr>
        <w:tab/>
      </w:r>
      <w:r w:rsidR="009A0FD5">
        <w:rPr>
          <w:sz w:val="24"/>
          <w:szCs w:val="24"/>
          <w:lang w:val="lv-LV"/>
        </w:rPr>
        <w:tab/>
      </w:r>
      <w:r w:rsidR="009A0FD5">
        <w:rPr>
          <w:sz w:val="24"/>
          <w:szCs w:val="24"/>
          <w:lang w:val="lv-LV"/>
        </w:rPr>
        <w:tab/>
      </w:r>
      <w:r w:rsidR="001D1829">
        <w:rPr>
          <w:sz w:val="24"/>
          <w:szCs w:val="24"/>
          <w:lang w:val="lv-LV"/>
        </w:rPr>
        <w:t>Egī</w:t>
      </w:r>
      <w:r w:rsidR="009A0FD5">
        <w:rPr>
          <w:sz w:val="24"/>
          <w:szCs w:val="24"/>
          <w:lang w:val="lv-LV"/>
        </w:rPr>
        <w:t>ls Dude</w:t>
      </w:r>
    </w:p>
    <w:p w:rsidR="005F61C6" w:rsidRDefault="005F61C6" w:rsidP="00F0277E">
      <w:pPr>
        <w:pStyle w:val="NoSpacing"/>
        <w:jc w:val="both"/>
        <w:rPr>
          <w:sz w:val="24"/>
          <w:szCs w:val="24"/>
          <w:lang w:val="lv-LV"/>
        </w:rPr>
      </w:pPr>
    </w:p>
    <w:p w:rsidR="005F61C6" w:rsidRDefault="005F61C6" w:rsidP="00F0277E">
      <w:pPr>
        <w:pStyle w:val="NoSpacing"/>
        <w:jc w:val="both"/>
        <w:rPr>
          <w:sz w:val="24"/>
          <w:szCs w:val="24"/>
          <w:lang w:val="lv-LV"/>
        </w:rPr>
      </w:pPr>
    </w:p>
    <w:p w:rsidR="005F61C6" w:rsidRDefault="005F61C6" w:rsidP="00F0277E">
      <w:pPr>
        <w:pStyle w:val="NoSpacing"/>
        <w:jc w:val="both"/>
        <w:rPr>
          <w:lang w:val="lv-LV"/>
        </w:rPr>
      </w:pPr>
      <w:proofErr w:type="spellStart"/>
      <w:r>
        <w:rPr>
          <w:lang w:val="lv-LV"/>
        </w:rPr>
        <w:t>V.Stova</w:t>
      </w:r>
      <w:proofErr w:type="spellEnd"/>
    </w:p>
    <w:p w:rsidR="00F0277E" w:rsidRDefault="005F61C6" w:rsidP="00F0277E">
      <w:pPr>
        <w:pStyle w:val="NoSpacing"/>
        <w:jc w:val="both"/>
        <w:rPr>
          <w:lang w:val="lv-LV"/>
        </w:rPr>
      </w:pPr>
      <w:r>
        <w:rPr>
          <w:lang w:val="lv-LV"/>
        </w:rPr>
        <w:t>63107375</w:t>
      </w:r>
    </w:p>
    <w:p w:rsidR="00533687" w:rsidRPr="00AF2402" w:rsidRDefault="00533687" w:rsidP="00FF4E48">
      <w:pPr>
        <w:jc w:val="both"/>
        <w:rPr>
          <w:color w:val="595959" w:themeColor="text1" w:themeTint="A6"/>
        </w:rPr>
      </w:pPr>
    </w:p>
    <w:sectPr w:rsidR="00533687" w:rsidRPr="00AF2402" w:rsidSect="006F1BF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00539"/>
    <w:multiLevelType w:val="hybridMultilevel"/>
    <w:tmpl w:val="3BDA7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C"/>
    <w:rsid w:val="0000201E"/>
    <w:rsid w:val="00026DFF"/>
    <w:rsid w:val="000355C8"/>
    <w:rsid w:val="000622E7"/>
    <w:rsid w:val="000746A6"/>
    <w:rsid w:val="00077D13"/>
    <w:rsid w:val="000C02AD"/>
    <w:rsid w:val="000E5A43"/>
    <w:rsid w:val="00100935"/>
    <w:rsid w:val="00113822"/>
    <w:rsid w:val="001353D3"/>
    <w:rsid w:val="00182FF7"/>
    <w:rsid w:val="0018315E"/>
    <w:rsid w:val="001D1829"/>
    <w:rsid w:val="001D4EC2"/>
    <w:rsid w:val="00276A05"/>
    <w:rsid w:val="002B6880"/>
    <w:rsid w:val="002B6F28"/>
    <w:rsid w:val="002D0FED"/>
    <w:rsid w:val="00336E09"/>
    <w:rsid w:val="00340BA0"/>
    <w:rsid w:val="00347AA3"/>
    <w:rsid w:val="00376D02"/>
    <w:rsid w:val="003A3654"/>
    <w:rsid w:val="003B70F5"/>
    <w:rsid w:val="003C4AA2"/>
    <w:rsid w:val="003E0B3E"/>
    <w:rsid w:val="003F0390"/>
    <w:rsid w:val="004156BA"/>
    <w:rsid w:val="00420666"/>
    <w:rsid w:val="0042769E"/>
    <w:rsid w:val="00465848"/>
    <w:rsid w:val="00466CFE"/>
    <w:rsid w:val="004B62BB"/>
    <w:rsid w:val="0051215A"/>
    <w:rsid w:val="0051406E"/>
    <w:rsid w:val="00533687"/>
    <w:rsid w:val="00571B3D"/>
    <w:rsid w:val="00585D30"/>
    <w:rsid w:val="005D3BC9"/>
    <w:rsid w:val="005F61C6"/>
    <w:rsid w:val="00621C68"/>
    <w:rsid w:val="006355A6"/>
    <w:rsid w:val="0064183D"/>
    <w:rsid w:val="00651996"/>
    <w:rsid w:val="006706AB"/>
    <w:rsid w:val="006F1BFC"/>
    <w:rsid w:val="0070485C"/>
    <w:rsid w:val="00773C4F"/>
    <w:rsid w:val="007A5B9C"/>
    <w:rsid w:val="007C4E14"/>
    <w:rsid w:val="007D5DCA"/>
    <w:rsid w:val="007F5269"/>
    <w:rsid w:val="007F69F4"/>
    <w:rsid w:val="00813ACF"/>
    <w:rsid w:val="008B54CE"/>
    <w:rsid w:val="00914528"/>
    <w:rsid w:val="00921C99"/>
    <w:rsid w:val="0094630D"/>
    <w:rsid w:val="00981DC6"/>
    <w:rsid w:val="00990CF7"/>
    <w:rsid w:val="009A0FD5"/>
    <w:rsid w:val="009A528F"/>
    <w:rsid w:val="00A17B8D"/>
    <w:rsid w:val="00A93DD9"/>
    <w:rsid w:val="00B13075"/>
    <w:rsid w:val="00B27E13"/>
    <w:rsid w:val="00B81CE7"/>
    <w:rsid w:val="00BA4F8A"/>
    <w:rsid w:val="00BF5924"/>
    <w:rsid w:val="00C51EAC"/>
    <w:rsid w:val="00CB1DA5"/>
    <w:rsid w:val="00CC16B6"/>
    <w:rsid w:val="00CC576B"/>
    <w:rsid w:val="00CF7E7B"/>
    <w:rsid w:val="00D277CF"/>
    <w:rsid w:val="00DA3D27"/>
    <w:rsid w:val="00DD4023"/>
    <w:rsid w:val="00E00909"/>
    <w:rsid w:val="00E35659"/>
    <w:rsid w:val="00E82EBE"/>
    <w:rsid w:val="00EA4710"/>
    <w:rsid w:val="00F0277E"/>
    <w:rsid w:val="00F61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A326"/>
  <w15:docId w15:val="{8C88CCCB-30AC-4F84-887F-52B2E48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276A05"/>
    <w:rPr>
      <w:color w:val="0000FF" w:themeColor="hyperlink"/>
      <w:u w:val="single"/>
    </w:rPr>
  </w:style>
  <w:style w:type="character" w:customStyle="1" w:styleId="Mention1">
    <w:name w:val="Mention1"/>
    <w:basedOn w:val="DefaultParagraphFont"/>
    <w:uiPriority w:val="99"/>
    <w:semiHidden/>
    <w:unhideWhenUsed/>
    <w:rsid w:val="00276A05"/>
    <w:rPr>
      <w:color w:val="2B579A"/>
      <w:shd w:val="clear" w:color="auto" w:fill="E6E6E6"/>
    </w:rPr>
  </w:style>
  <w:style w:type="paragraph" w:styleId="BalloonText">
    <w:name w:val="Balloon Text"/>
    <w:basedOn w:val="Normal"/>
    <w:link w:val="BalloonTextChar"/>
    <w:uiPriority w:val="99"/>
    <w:semiHidden/>
    <w:unhideWhenUsed/>
    <w:rsid w:val="0051406E"/>
    <w:rPr>
      <w:rFonts w:ascii="Tahoma" w:hAnsi="Tahoma" w:cs="Tahoma"/>
      <w:sz w:val="16"/>
      <w:szCs w:val="16"/>
    </w:rPr>
  </w:style>
  <w:style w:type="character" w:customStyle="1" w:styleId="BalloonTextChar">
    <w:name w:val="Balloon Text Char"/>
    <w:basedOn w:val="DefaultParagraphFont"/>
    <w:link w:val="BalloonText"/>
    <w:uiPriority w:val="99"/>
    <w:semiHidden/>
    <w:rsid w:val="0051406E"/>
    <w:rPr>
      <w:rFonts w:ascii="Tahoma" w:eastAsia="Times New Roman" w:hAnsi="Tahoma" w:cs="Tahoma"/>
      <w:b w:val="0"/>
      <w:spacing w:val="0"/>
      <w:kern w:val="0"/>
      <w:sz w:val="16"/>
      <w:szCs w:val="16"/>
    </w:rPr>
  </w:style>
  <w:style w:type="character" w:customStyle="1" w:styleId="Mention2">
    <w:name w:val="Mention2"/>
    <w:basedOn w:val="DefaultParagraphFont"/>
    <w:uiPriority w:val="99"/>
    <w:semiHidden/>
    <w:unhideWhenUsed/>
    <w:rsid w:val="00B81CE7"/>
    <w:rPr>
      <w:color w:val="2B579A"/>
      <w:shd w:val="clear" w:color="auto" w:fill="E6E6E6"/>
    </w:rPr>
  </w:style>
  <w:style w:type="paragraph" w:customStyle="1" w:styleId="tv213">
    <w:name w:val="tv213"/>
    <w:basedOn w:val="Normal"/>
    <w:rsid w:val="00CC576B"/>
    <w:pPr>
      <w:spacing w:before="100" w:beforeAutospacing="1" w:after="100" w:afterAutospacing="1"/>
    </w:pPr>
    <w:rPr>
      <w:sz w:val="24"/>
      <w:szCs w:val="24"/>
      <w:lang w:eastAsia="lv-LV"/>
    </w:rPr>
  </w:style>
  <w:style w:type="character" w:styleId="Mention">
    <w:name w:val="Mention"/>
    <w:basedOn w:val="DefaultParagraphFont"/>
    <w:uiPriority w:val="99"/>
    <w:semiHidden/>
    <w:unhideWhenUsed/>
    <w:rsid w:val="00571B3D"/>
    <w:rPr>
      <w:color w:val="2B579A"/>
      <w:shd w:val="clear" w:color="auto" w:fill="E6E6E6"/>
    </w:rPr>
  </w:style>
  <w:style w:type="character" w:styleId="UnresolvedMention">
    <w:name w:val="Unresolved Mention"/>
    <w:basedOn w:val="DefaultParagraphFont"/>
    <w:uiPriority w:val="99"/>
    <w:semiHidden/>
    <w:unhideWhenUsed/>
    <w:rsid w:val="00A93DD9"/>
    <w:rPr>
      <w:color w:val="808080"/>
      <w:shd w:val="clear" w:color="auto" w:fill="E6E6E6"/>
    </w:rPr>
  </w:style>
  <w:style w:type="paragraph" w:styleId="ListParagraph">
    <w:name w:val="List Paragraph"/>
    <w:basedOn w:val="Normal"/>
    <w:uiPriority w:val="34"/>
    <w:qFormat/>
    <w:rsid w:val="002B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5951">
      <w:bodyDiv w:val="1"/>
      <w:marLeft w:val="0"/>
      <w:marRight w:val="0"/>
      <w:marTop w:val="0"/>
      <w:marBottom w:val="0"/>
      <w:divBdr>
        <w:top w:val="none" w:sz="0" w:space="0" w:color="auto"/>
        <w:left w:val="none" w:sz="0" w:space="0" w:color="auto"/>
        <w:bottom w:val="none" w:sz="0" w:space="0" w:color="auto"/>
        <w:right w:val="none" w:sz="0" w:space="0" w:color="auto"/>
      </w:divBdr>
    </w:div>
    <w:div w:id="569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2810</Words>
  <Characters>1603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Valda Stova</cp:lastModifiedBy>
  <cp:revision>10</cp:revision>
  <cp:lastPrinted>2017-05-22T15:57:00Z</cp:lastPrinted>
  <dcterms:created xsi:type="dcterms:W3CDTF">2017-05-22T16:00:00Z</dcterms:created>
  <dcterms:modified xsi:type="dcterms:W3CDTF">2017-06-21T13:18:00Z</dcterms:modified>
</cp:coreProperties>
</file>