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BFC" w:rsidRDefault="006F1BFC" w:rsidP="00F202B4">
      <w:pPr>
        <w:jc w:val="center"/>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F202B4">
      <w:pPr>
        <w:jc w:val="center"/>
        <w:rPr>
          <w:b/>
          <w:sz w:val="24"/>
          <w:szCs w:val="24"/>
        </w:rPr>
      </w:pPr>
    </w:p>
    <w:p w:rsidR="006F1BFC" w:rsidRPr="00412E3A" w:rsidRDefault="006F1BFC" w:rsidP="00F202B4">
      <w:pPr>
        <w:jc w:val="center"/>
        <w:rPr>
          <w:b/>
          <w:sz w:val="24"/>
          <w:szCs w:val="24"/>
        </w:rPr>
      </w:pPr>
    </w:p>
    <w:p w:rsidR="006F1BFC" w:rsidRDefault="006F1BFC" w:rsidP="00F202B4">
      <w:pPr>
        <w:jc w:val="center"/>
        <w:rPr>
          <w:b/>
          <w:sz w:val="24"/>
          <w:szCs w:val="24"/>
        </w:rPr>
      </w:pPr>
      <w:r w:rsidRPr="00412E3A">
        <w:rPr>
          <w:b/>
          <w:sz w:val="24"/>
          <w:szCs w:val="24"/>
        </w:rPr>
        <w:t>KANDAVAS NOVADA DOME</w:t>
      </w:r>
    </w:p>
    <w:p w:rsidR="00100935" w:rsidRPr="00412E3A" w:rsidRDefault="00B81CE7" w:rsidP="00F202B4">
      <w:pPr>
        <w:jc w:val="center"/>
        <w:rPr>
          <w:b/>
          <w:sz w:val="24"/>
          <w:szCs w:val="24"/>
        </w:rPr>
      </w:pPr>
      <w:r>
        <w:rPr>
          <w:b/>
          <w:sz w:val="24"/>
          <w:szCs w:val="24"/>
        </w:rPr>
        <w:t>KANDAVAS NOVADA IEPIRKUMA</w:t>
      </w:r>
      <w:r w:rsidR="00100935">
        <w:rPr>
          <w:b/>
          <w:sz w:val="24"/>
          <w:szCs w:val="24"/>
        </w:rPr>
        <w:t xml:space="preserve"> KOMISIJA</w:t>
      </w:r>
    </w:p>
    <w:p w:rsidR="006F1BFC" w:rsidRPr="00412E3A" w:rsidRDefault="006F1BFC" w:rsidP="00F202B4">
      <w:pPr>
        <w:jc w:val="center"/>
        <w:rPr>
          <w:sz w:val="24"/>
          <w:szCs w:val="24"/>
        </w:rPr>
      </w:pPr>
      <w:r w:rsidRPr="00412E3A">
        <w:rPr>
          <w:sz w:val="24"/>
          <w:szCs w:val="24"/>
        </w:rPr>
        <w:t xml:space="preserve">Dārza iela 6, Kandava, Kandavas novads, LV - 3120 </w:t>
      </w:r>
      <w:proofErr w:type="spellStart"/>
      <w:r w:rsidRPr="00412E3A">
        <w:rPr>
          <w:sz w:val="24"/>
          <w:szCs w:val="24"/>
        </w:rPr>
        <w:t>Reģ</w:t>
      </w:r>
      <w:proofErr w:type="spellEnd"/>
      <w:r w:rsidRPr="00412E3A">
        <w:rPr>
          <w:sz w:val="24"/>
          <w:szCs w:val="24"/>
        </w:rPr>
        <w:t>. Nr.90000050886,</w:t>
      </w:r>
    </w:p>
    <w:p w:rsidR="006F1BFC" w:rsidRPr="00412E3A" w:rsidRDefault="001D1829" w:rsidP="00F202B4">
      <w:pPr>
        <w:jc w:val="center"/>
        <w:rPr>
          <w:sz w:val="24"/>
          <w:szCs w:val="24"/>
        </w:rPr>
      </w:pPr>
      <w:r>
        <w:rPr>
          <w:noProof/>
          <w:sz w:val="24"/>
          <w:szCs w:val="24"/>
          <w:lang w:eastAsia="lv-LV"/>
        </w:rPr>
        <mc:AlternateContent>
          <mc:Choice Requires="wps">
            <w:drawing>
              <wp:anchor distT="4294967295" distB="4294967295" distL="114300" distR="114300" simplePos="0" relativeHeight="251660288" behindDoc="0" locked="0" layoutInCell="1" allowOverlap="1">
                <wp:simplePos x="0" y="0"/>
                <wp:positionH relativeFrom="column">
                  <wp:posOffset>-22860</wp:posOffset>
                </wp:positionH>
                <wp:positionV relativeFrom="paragraph">
                  <wp:posOffset>168274</wp:posOffset>
                </wp:positionV>
                <wp:extent cx="56959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ECD82" id="_x0000_t32" coordsize="21600,21600" o:spt="32" o:oned="t" path="m,l21600,21600e" filled="f">
                <v:path arrowok="t" fillok="f" o:connecttype="none"/>
                <o:lock v:ext="edit" shapetype="t"/>
              </v:shapetype>
              <v:shape id="AutoShape 2" o:spid="_x0000_s1026" type="#_x0000_t32" style="position:absolute;margin-left:-1.8pt;margin-top:13.25pt;width:4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O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M2Xs+U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"/>
            </w:pict>
          </mc:Fallback>
        </mc:AlternateContent>
      </w:r>
      <w:r w:rsidR="006F1BFC" w:rsidRPr="00412E3A">
        <w:rPr>
          <w:sz w:val="24"/>
          <w:szCs w:val="24"/>
        </w:rPr>
        <w:t>Tālrunis 631 82028, fakss 631 82027, e-pasts: dome@kandava.lv</w:t>
      </w:r>
    </w:p>
    <w:p w:rsidR="003C4AA2" w:rsidRDefault="006F1BFC" w:rsidP="00F202B4">
      <w:pPr>
        <w:pStyle w:val="NoSpacing"/>
        <w:jc w:val="center"/>
        <w:rPr>
          <w:sz w:val="24"/>
          <w:szCs w:val="24"/>
          <w:lang w:val="lv-LV"/>
        </w:rPr>
      </w:pPr>
      <w:r w:rsidRPr="00412E3A">
        <w:rPr>
          <w:sz w:val="24"/>
          <w:szCs w:val="24"/>
          <w:lang w:val="lv-LV"/>
        </w:rPr>
        <w:t>Kandavā</w:t>
      </w:r>
    </w:p>
    <w:p w:rsidR="00B81CE7" w:rsidRDefault="00B81CE7" w:rsidP="00F202B4">
      <w:pPr>
        <w:pStyle w:val="NoSpacing"/>
        <w:tabs>
          <w:tab w:val="left" w:pos="720"/>
          <w:tab w:val="left" w:pos="1440"/>
          <w:tab w:val="left" w:pos="2160"/>
          <w:tab w:val="left" w:pos="2880"/>
          <w:tab w:val="left" w:pos="3600"/>
          <w:tab w:val="left" w:pos="4320"/>
          <w:tab w:val="left" w:pos="5040"/>
          <w:tab w:val="left" w:pos="7305"/>
        </w:tabs>
        <w:jc w:val="both"/>
        <w:rPr>
          <w:sz w:val="24"/>
          <w:szCs w:val="24"/>
          <w:lang w:val="lv-LV"/>
        </w:rPr>
      </w:pPr>
    </w:p>
    <w:p w:rsidR="00B81CE7" w:rsidRPr="000D59F7" w:rsidRDefault="00880D97" w:rsidP="00F202B4">
      <w:pPr>
        <w:pStyle w:val="NoSpacing"/>
        <w:tabs>
          <w:tab w:val="left" w:pos="720"/>
          <w:tab w:val="left" w:pos="1440"/>
          <w:tab w:val="left" w:pos="2160"/>
          <w:tab w:val="left" w:pos="2880"/>
          <w:tab w:val="left" w:pos="3600"/>
          <w:tab w:val="left" w:pos="4320"/>
          <w:tab w:val="left" w:pos="5040"/>
          <w:tab w:val="left" w:pos="7305"/>
        </w:tabs>
        <w:jc w:val="right"/>
        <w:rPr>
          <w:b/>
          <w:sz w:val="24"/>
          <w:szCs w:val="24"/>
          <w:lang w:val="lv-LV"/>
        </w:rPr>
      </w:pPr>
      <w:r>
        <w:rPr>
          <w:sz w:val="24"/>
          <w:szCs w:val="24"/>
          <w:lang w:val="lv-LV"/>
        </w:rPr>
        <w:t>26</w:t>
      </w:r>
      <w:r w:rsidR="004D0B48">
        <w:rPr>
          <w:sz w:val="24"/>
          <w:szCs w:val="24"/>
          <w:lang w:val="lv-LV"/>
        </w:rPr>
        <w:t>.10</w:t>
      </w:r>
      <w:r w:rsidR="00B81CE7">
        <w:rPr>
          <w:sz w:val="24"/>
          <w:szCs w:val="24"/>
          <w:lang w:val="lv-LV"/>
        </w:rPr>
        <w:t>.2017.  Nr.</w:t>
      </w:r>
      <w:r w:rsidR="004D0B48">
        <w:rPr>
          <w:sz w:val="24"/>
          <w:szCs w:val="24"/>
          <w:lang w:val="lv-LV"/>
        </w:rPr>
        <w:t xml:space="preserve"> </w:t>
      </w:r>
      <w:r w:rsidR="00B81CE7">
        <w:rPr>
          <w:sz w:val="24"/>
          <w:szCs w:val="24"/>
          <w:lang w:val="lv-LV"/>
        </w:rPr>
        <w:tab/>
      </w:r>
      <w:r w:rsidR="00B81CE7">
        <w:rPr>
          <w:sz w:val="24"/>
          <w:szCs w:val="24"/>
          <w:lang w:val="lv-LV"/>
        </w:rPr>
        <w:tab/>
        <w:t xml:space="preserve">                                      </w:t>
      </w:r>
      <w:r w:rsidR="00F202B4">
        <w:rPr>
          <w:sz w:val="24"/>
          <w:szCs w:val="24"/>
          <w:lang w:val="lv-LV"/>
        </w:rPr>
        <w:t xml:space="preserve">        </w:t>
      </w:r>
      <w:r w:rsidR="004D0B48">
        <w:rPr>
          <w:sz w:val="24"/>
          <w:szCs w:val="24"/>
          <w:lang w:val="lv-LV"/>
        </w:rPr>
        <w:t xml:space="preserve"> </w:t>
      </w:r>
      <w:r w:rsidR="000D59F7">
        <w:rPr>
          <w:b/>
          <w:i/>
          <w:sz w:val="24"/>
          <w:szCs w:val="24"/>
          <w:lang w:val="lv-LV"/>
        </w:rPr>
        <w:t>Ieinteresētajam piegādātājam</w:t>
      </w:r>
      <w:bookmarkStart w:id="0" w:name="_GoBack"/>
      <w:bookmarkEnd w:id="0"/>
      <w:r w:rsidR="004D0B48">
        <w:rPr>
          <w:sz w:val="24"/>
          <w:szCs w:val="24"/>
          <w:lang w:val="lv-LV"/>
        </w:rPr>
        <w:t xml:space="preserve"> </w:t>
      </w:r>
      <w:r w:rsidR="00B81CE7">
        <w:rPr>
          <w:sz w:val="24"/>
          <w:szCs w:val="24"/>
          <w:lang w:val="lv-LV"/>
        </w:rPr>
        <w:t xml:space="preserve"> </w:t>
      </w:r>
    </w:p>
    <w:p w:rsidR="00276A05" w:rsidRDefault="00276A05" w:rsidP="00F202B4">
      <w:pPr>
        <w:pStyle w:val="NoSpacing"/>
        <w:ind w:left="2880" w:firstLine="720"/>
        <w:jc w:val="both"/>
        <w:rPr>
          <w:sz w:val="24"/>
          <w:szCs w:val="24"/>
          <w:lang w:val="lv-LV"/>
        </w:rPr>
      </w:pPr>
    </w:p>
    <w:p w:rsidR="00276A05" w:rsidRPr="00276A05" w:rsidRDefault="00276A05" w:rsidP="00F202B4">
      <w:pPr>
        <w:keepNext/>
        <w:jc w:val="both"/>
        <w:outlineLvl w:val="2"/>
        <w:rPr>
          <w:b/>
          <w:i/>
          <w:sz w:val="24"/>
          <w:szCs w:val="24"/>
        </w:rPr>
      </w:pPr>
      <w:r w:rsidRPr="00276A05">
        <w:rPr>
          <w:b/>
          <w:i/>
          <w:sz w:val="24"/>
          <w:szCs w:val="24"/>
        </w:rPr>
        <w:t xml:space="preserve">Par atbildi uz jautājumu </w:t>
      </w:r>
    </w:p>
    <w:p w:rsidR="00276A05" w:rsidRPr="00276A05" w:rsidRDefault="00276A05" w:rsidP="00F202B4">
      <w:pPr>
        <w:keepNext/>
        <w:jc w:val="both"/>
        <w:outlineLvl w:val="2"/>
        <w:rPr>
          <w:b/>
          <w:i/>
          <w:caps/>
          <w:color w:val="000000"/>
          <w:sz w:val="24"/>
          <w:szCs w:val="24"/>
        </w:rPr>
      </w:pPr>
      <w:r w:rsidRPr="00276A05">
        <w:rPr>
          <w:b/>
          <w:i/>
          <w:sz w:val="24"/>
          <w:szCs w:val="24"/>
        </w:rPr>
        <w:t xml:space="preserve">Iepirkumam ar </w:t>
      </w:r>
      <w:r w:rsidRPr="00276A05">
        <w:rPr>
          <w:b/>
          <w:i/>
          <w:caps/>
          <w:color w:val="000000"/>
          <w:sz w:val="24"/>
          <w:szCs w:val="24"/>
        </w:rPr>
        <w:t>ID N</w:t>
      </w:r>
      <w:r w:rsidRPr="00276A05">
        <w:rPr>
          <w:b/>
          <w:i/>
          <w:color w:val="000000"/>
          <w:sz w:val="24"/>
          <w:szCs w:val="24"/>
        </w:rPr>
        <w:t>r</w:t>
      </w:r>
      <w:r w:rsidR="004D0B48">
        <w:rPr>
          <w:b/>
          <w:i/>
          <w:caps/>
          <w:color w:val="000000"/>
          <w:sz w:val="24"/>
          <w:szCs w:val="24"/>
        </w:rPr>
        <w:t>. KND 2017/28</w:t>
      </w:r>
      <w:r w:rsidR="004D0B48">
        <w:rPr>
          <w:b/>
          <w:i/>
          <w:color w:val="000000"/>
          <w:sz w:val="24"/>
          <w:szCs w:val="24"/>
        </w:rPr>
        <w:t xml:space="preserve">_ak </w:t>
      </w:r>
    </w:p>
    <w:p w:rsidR="00276A05" w:rsidRDefault="00276A05" w:rsidP="00F202B4">
      <w:pPr>
        <w:pStyle w:val="NoSpacing"/>
        <w:ind w:left="2880" w:firstLine="720"/>
        <w:jc w:val="both"/>
        <w:rPr>
          <w:sz w:val="24"/>
          <w:szCs w:val="24"/>
          <w:lang w:val="lv-LV"/>
        </w:rPr>
      </w:pPr>
    </w:p>
    <w:p w:rsidR="0018315E" w:rsidRDefault="00276A05" w:rsidP="00F202B4">
      <w:pPr>
        <w:ind w:firstLine="720"/>
        <w:jc w:val="both"/>
        <w:rPr>
          <w:sz w:val="24"/>
          <w:szCs w:val="24"/>
        </w:rPr>
      </w:pPr>
      <w:r w:rsidRPr="0001476C">
        <w:rPr>
          <w:color w:val="000000"/>
          <w:sz w:val="24"/>
          <w:szCs w:val="24"/>
        </w:rPr>
        <w:t>Kandavas n</w:t>
      </w:r>
      <w:r w:rsidR="004D0B48">
        <w:rPr>
          <w:color w:val="000000"/>
          <w:sz w:val="24"/>
          <w:szCs w:val="24"/>
        </w:rPr>
        <w:t>ovada dome ir saņēmusi iesniegumu</w:t>
      </w:r>
      <w:r w:rsidR="00F202B4">
        <w:rPr>
          <w:color w:val="000000"/>
          <w:sz w:val="24"/>
          <w:szCs w:val="24"/>
        </w:rPr>
        <w:t xml:space="preserve"> (</w:t>
      </w:r>
      <w:proofErr w:type="spellStart"/>
      <w:r w:rsidR="00F202B4">
        <w:rPr>
          <w:color w:val="000000"/>
          <w:sz w:val="24"/>
          <w:szCs w:val="24"/>
        </w:rPr>
        <w:t>reģ</w:t>
      </w:r>
      <w:proofErr w:type="spellEnd"/>
      <w:r w:rsidR="00F202B4">
        <w:rPr>
          <w:color w:val="000000"/>
          <w:sz w:val="24"/>
          <w:szCs w:val="24"/>
        </w:rPr>
        <w:t>. nr. 3-12-2/2217)</w:t>
      </w:r>
      <w:r w:rsidR="004D0B48">
        <w:rPr>
          <w:color w:val="000000"/>
          <w:sz w:val="24"/>
          <w:szCs w:val="24"/>
        </w:rPr>
        <w:t xml:space="preserve"> par Atklāta konkursa “Elektroenerģijas piegāde Kandavas novada domes un tās pakļautībā esošo iestāžu vajadzībām</w:t>
      </w:r>
      <w:r w:rsidR="001D4EC2">
        <w:rPr>
          <w:iCs/>
          <w:sz w:val="24"/>
          <w:szCs w:val="24"/>
        </w:rPr>
        <w:t>”</w:t>
      </w:r>
      <w:r w:rsidR="00B13075">
        <w:rPr>
          <w:iCs/>
          <w:sz w:val="24"/>
          <w:szCs w:val="24"/>
        </w:rPr>
        <w:t>,</w:t>
      </w:r>
      <w:r w:rsidR="003F0390">
        <w:rPr>
          <w:iCs/>
          <w:sz w:val="24"/>
          <w:szCs w:val="24"/>
        </w:rPr>
        <w:t xml:space="preserve"> </w:t>
      </w:r>
      <w:r w:rsidR="004D0B48">
        <w:rPr>
          <w:iCs/>
          <w:sz w:val="24"/>
          <w:szCs w:val="24"/>
        </w:rPr>
        <w:t>ID Nr. KND 2017/28_ak</w:t>
      </w:r>
      <w:r>
        <w:rPr>
          <w:iCs/>
          <w:sz w:val="24"/>
          <w:szCs w:val="24"/>
        </w:rPr>
        <w:t xml:space="preserve"> </w:t>
      </w:r>
      <w:r w:rsidR="004D0B48">
        <w:rPr>
          <w:sz w:val="24"/>
          <w:szCs w:val="24"/>
        </w:rPr>
        <w:t>(turpmāk – Atklāts konkurss), nolikumu</w:t>
      </w:r>
      <w:r>
        <w:rPr>
          <w:sz w:val="24"/>
          <w:szCs w:val="24"/>
        </w:rPr>
        <w:t xml:space="preserve"> un sniedz šād</w:t>
      </w:r>
      <w:r w:rsidR="00CC576B">
        <w:rPr>
          <w:sz w:val="24"/>
          <w:szCs w:val="24"/>
        </w:rPr>
        <w:t>as</w:t>
      </w:r>
      <w:r>
        <w:rPr>
          <w:sz w:val="24"/>
          <w:szCs w:val="24"/>
        </w:rPr>
        <w:t xml:space="preserve"> atbild</w:t>
      </w:r>
      <w:r w:rsidR="00CC576B">
        <w:rPr>
          <w:sz w:val="24"/>
          <w:szCs w:val="24"/>
        </w:rPr>
        <w:t>es</w:t>
      </w:r>
      <w:r>
        <w:rPr>
          <w:sz w:val="24"/>
          <w:szCs w:val="24"/>
        </w:rPr>
        <w:t>:</w:t>
      </w:r>
    </w:p>
    <w:p w:rsidR="00024B0B" w:rsidRPr="000B2750" w:rsidRDefault="00024B0B" w:rsidP="00F202B4">
      <w:pPr>
        <w:pStyle w:val="ListParagraph"/>
        <w:numPr>
          <w:ilvl w:val="0"/>
          <w:numId w:val="4"/>
        </w:numPr>
        <w:ind w:left="0" w:firstLine="0"/>
        <w:jc w:val="both"/>
        <w:rPr>
          <w:snapToGrid w:val="0"/>
          <w:sz w:val="24"/>
          <w:szCs w:val="24"/>
        </w:rPr>
      </w:pPr>
      <w:r>
        <w:rPr>
          <w:sz w:val="24"/>
          <w:szCs w:val="24"/>
        </w:rPr>
        <w:t>Nolikuma 1.10. punktā teikts, ka līgums tiks slēgts uz 24 mēnešiem, taču Tehniskajā specifikācijā un Finanšu piedāvājumā norādīti 36 mēneši. Lūdzam precizēt līguma darbības termiņu un plānoto patēriņu.</w:t>
      </w:r>
    </w:p>
    <w:p w:rsidR="0018315E" w:rsidRDefault="0018315E" w:rsidP="00F202B4">
      <w:pPr>
        <w:jc w:val="both"/>
        <w:rPr>
          <w:b/>
          <w:sz w:val="24"/>
          <w:szCs w:val="24"/>
        </w:rPr>
      </w:pPr>
      <w:r>
        <w:rPr>
          <w:b/>
          <w:sz w:val="24"/>
          <w:szCs w:val="24"/>
        </w:rPr>
        <w:t>Atbilde:</w:t>
      </w:r>
    </w:p>
    <w:p w:rsidR="00024B0B" w:rsidRDefault="00024B0B" w:rsidP="00F202B4">
      <w:pPr>
        <w:tabs>
          <w:tab w:val="left" w:pos="709"/>
        </w:tabs>
        <w:contextualSpacing/>
        <w:jc w:val="both"/>
        <w:rPr>
          <w:rFonts w:eastAsiaTheme="minorHAnsi"/>
          <w:i/>
          <w:spacing w:val="5"/>
          <w:kern w:val="28"/>
          <w:sz w:val="24"/>
          <w:szCs w:val="24"/>
        </w:rPr>
      </w:pPr>
      <w:r w:rsidRPr="00024B0B">
        <w:rPr>
          <w:rFonts w:eastAsiaTheme="minorHAnsi"/>
          <w:i/>
          <w:spacing w:val="5"/>
          <w:kern w:val="28"/>
          <w:sz w:val="24"/>
          <w:szCs w:val="24"/>
        </w:rPr>
        <w:t>Precizēt elektroenerģijas iegādes līguma termiņu un elektroenerģijas piegādes apjomus Finanšu piedāvājumā un Tehniskajā specifikācijā- noteikt līguma termiņu 24 (divdesmit četri) mēneši kā arī veikt nepieciešamo apjomu aprēķināšanu atbilstoši periodam.</w:t>
      </w:r>
    </w:p>
    <w:p w:rsidR="00024B0B" w:rsidRDefault="00024B0B" w:rsidP="00F202B4">
      <w:pPr>
        <w:tabs>
          <w:tab w:val="left" w:pos="709"/>
        </w:tabs>
        <w:spacing w:after="200" w:line="276" w:lineRule="auto"/>
        <w:contextualSpacing/>
        <w:jc w:val="both"/>
        <w:rPr>
          <w:rFonts w:eastAsiaTheme="minorHAnsi"/>
          <w:i/>
          <w:spacing w:val="5"/>
          <w:kern w:val="28"/>
          <w:sz w:val="24"/>
          <w:szCs w:val="24"/>
        </w:rPr>
      </w:pPr>
    </w:p>
    <w:p w:rsidR="00024B0B" w:rsidRPr="00024B0B" w:rsidRDefault="00024B0B" w:rsidP="00F202B4">
      <w:pPr>
        <w:pStyle w:val="ListParagraph"/>
        <w:numPr>
          <w:ilvl w:val="0"/>
          <w:numId w:val="4"/>
        </w:numPr>
        <w:ind w:left="0" w:firstLine="0"/>
        <w:jc w:val="both"/>
        <w:rPr>
          <w:snapToGrid w:val="0"/>
          <w:sz w:val="24"/>
          <w:szCs w:val="24"/>
        </w:rPr>
      </w:pPr>
      <w:r>
        <w:rPr>
          <w:sz w:val="24"/>
          <w:szCs w:val="24"/>
        </w:rPr>
        <w:t>Izskatot Nolikumam pievienoto Līguma projektu informējam, ka līgumā ir atsauce uz kļūdainu atklātā konkursa nosaukumu. Tāpat vēršam uzmanību uz to, ka Ieinteresētajam piegādātājam nav tehnisku iespēju sekot elektroenerģijas patēriņam, jo elektroenerģijas lietotāja patēriņa uzskaiti veic sistēmas operators. Ņemot vērā minēto, lūgums dzēst Nolikumam pievienotā Līguma projekta 4.3.4. punktu.</w:t>
      </w:r>
    </w:p>
    <w:p w:rsidR="00024B0B" w:rsidRDefault="00024B0B" w:rsidP="00F202B4">
      <w:pPr>
        <w:pStyle w:val="ListParagraph"/>
        <w:ind w:left="0"/>
        <w:jc w:val="both"/>
        <w:rPr>
          <w:b/>
          <w:sz w:val="24"/>
          <w:szCs w:val="24"/>
        </w:rPr>
      </w:pPr>
      <w:r>
        <w:rPr>
          <w:b/>
          <w:sz w:val="24"/>
          <w:szCs w:val="24"/>
        </w:rPr>
        <w:t>Atbilde:</w:t>
      </w:r>
    </w:p>
    <w:p w:rsidR="00024B0B" w:rsidRPr="00024B0B" w:rsidRDefault="00024B0B" w:rsidP="00F202B4">
      <w:pPr>
        <w:tabs>
          <w:tab w:val="left" w:pos="709"/>
        </w:tabs>
        <w:jc w:val="both"/>
        <w:rPr>
          <w:rFonts w:eastAsiaTheme="minorHAnsi"/>
          <w:i/>
          <w:spacing w:val="5"/>
          <w:kern w:val="28"/>
          <w:sz w:val="24"/>
          <w:szCs w:val="24"/>
        </w:rPr>
      </w:pPr>
      <w:r w:rsidRPr="00024B0B">
        <w:rPr>
          <w:rFonts w:eastAsiaTheme="minorHAnsi"/>
          <w:i/>
          <w:spacing w:val="5"/>
          <w:kern w:val="28"/>
          <w:sz w:val="24"/>
          <w:szCs w:val="24"/>
        </w:rPr>
        <w:t>Izteikt līguma projekta ievaddaļu šādā redakcijā-</w:t>
      </w:r>
    </w:p>
    <w:p w:rsidR="00024B0B" w:rsidRPr="00024B0B" w:rsidRDefault="00024B0B" w:rsidP="00F202B4">
      <w:pPr>
        <w:tabs>
          <w:tab w:val="left" w:pos="709"/>
        </w:tabs>
        <w:jc w:val="both"/>
        <w:rPr>
          <w:rFonts w:eastAsiaTheme="minorHAnsi"/>
          <w:i/>
          <w:spacing w:val="5"/>
          <w:kern w:val="28"/>
          <w:sz w:val="24"/>
          <w:szCs w:val="24"/>
        </w:rPr>
      </w:pPr>
      <w:r w:rsidRPr="00024B0B">
        <w:rPr>
          <w:rFonts w:eastAsiaTheme="minorHAnsi"/>
          <w:i/>
          <w:spacing w:val="5"/>
          <w:kern w:val="28"/>
          <w:sz w:val="24"/>
          <w:szCs w:val="24"/>
        </w:rPr>
        <w:t xml:space="preserve">“saskaņā ar Atklāta konkursa  „Elektroenerģijas piegāde Kandavas novada domes un tās pakļautībā esošo iestāžu vajadzībām”” (Iepirkuma ID Nr. KND 2017/28_ak, turpmāk- Iepirkums) rezultātiem un iepirkuma komisijas 2017.gada dat. </w:t>
      </w:r>
      <w:proofErr w:type="spellStart"/>
      <w:r w:rsidRPr="00024B0B">
        <w:rPr>
          <w:rFonts w:eastAsiaTheme="minorHAnsi"/>
          <w:i/>
          <w:spacing w:val="5"/>
          <w:kern w:val="28"/>
          <w:sz w:val="24"/>
          <w:szCs w:val="24"/>
        </w:rPr>
        <w:t>mēn</w:t>
      </w:r>
      <w:proofErr w:type="spellEnd"/>
      <w:r w:rsidRPr="00024B0B">
        <w:rPr>
          <w:rFonts w:eastAsiaTheme="minorHAnsi"/>
          <w:i/>
          <w:spacing w:val="5"/>
          <w:kern w:val="28"/>
          <w:sz w:val="24"/>
          <w:szCs w:val="24"/>
        </w:rPr>
        <w:t>. lēmumu, noslēdz līgumu par sekojošo (turpmāk - Līgums):”</w:t>
      </w:r>
    </w:p>
    <w:p w:rsidR="00024B0B" w:rsidRDefault="00024B0B" w:rsidP="00F202B4">
      <w:pPr>
        <w:tabs>
          <w:tab w:val="left" w:pos="709"/>
        </w:tabs>
        <w:contextualSpacing/>
        <w:jc w:val="both"/>
        <w:rPr>
          <w:i/>
          <w:spacing w:val="5"/>
          <w:kern w:val="28"/>
          <w:sz w:val="24"/>
          <w:szCs w:val="24"/>
          <w:lang w:eastAsia="lv-LV"/>
        </w:rPr>
      </w:pPr>
      <w:r w:rsidRPr="00024B0B">
        <w:rPr>
          <w:rFonts w:eastAsiaTheme="minorHAnsi"/>
          <w:i/>
          <w:spacing w:val="5"/>
          <w:kern w:val="28"/>
          <w:sz w:val="24"/>
          <w:szCs w:val="24"/>
        </w:rPr>
        <w:t>Dzēst no līguma projekta 4.3.4. punktu.</w:t>
      </w:r>
      <w:r w:rsidRPr="00024B0B">
        <w:rPr>
          <w:i/>
          <w:spacing w:val="5"/>
          <w:kern w:val="28"/>
          <w:sz w:val="24"/>
          <w:szCs w:val="24"/>
          <w:lang w:eastAsia="lv-LV"/>
        </w:rPr>
        <w:t xml:space="preserve"> “Sekot līdzi Pasūtītāja patērētās elektroenerģijas apjomam un informēt Pasūtītāju, ja sagaidāms elektroenerģijas patēriņa pārtēriņš (pārsniegts Līguma 3.5.apakšpunktā paredzēto apjomu)”. </w:t>
      </w:r>
    </w:p>
    <w:p w:rsidR="00024B0B" w:rsidRDefault="00024B0B" w:rsidP="00F202B4">
      <w:pPr>
        <w:tabs>
          <w:tab w:val="left" w:pos="709"/>
        </w:tabs>
        <w:spacing w:after="200" w:line="276" w:lineRule="auto"/>
        <w:contextualSpacing/>
        <w:jc w:val="both"/>
        <w:rPr>
          <w:i/>
          <w:spacing w:val="5"/>
          <w:kern w:val="28"/>
          <w:sz w:val="24"/>
          <w:szCs w:val="24"/>
          <w:lang w:eastAsia="lv-LV"/>
        </w:rPr>
      </w:pPr>
    </w:p>
    <w:p w:rsidR="00024B0B" w:rsidRPr="0060062B" w:rsidRDefault="00024B0B" w:rsidP="00F202B4">
      <w:pPr>
        <w:pStyle w:val="ListParagraph"/>
        <w:numPr>
          <w:ilvl w:val="0"/>
          <w:numId w:val="4"/>
        </w:numPr>
        <w:ind w:left="0" w:firstLine="0"/>
        <w:jc w:val="both"/>
        <w:rPr>
          <w:snapToGrid w:val="0"/>
          <w:sz w:val="24"/>
          <w:szCs w:val="24"/>
        </w:rPr>
      </w:pPr>
      <w:r>
        <w:rPr>
          <w:sz w:val="24"/>
          <w:szCs w:val="24"/>
        </w:rPr>
        <w:t xml:space="preserve">Saskaņā ar 2014.gada 21.janvāra Ministru kabineta noteikumu Nr.50 “Elektroenerģijas tirdzniecības un lietošanas noteikumi” 37.punktu lietotājs elektroenerģijas tirdzniecības līgumā drīkst deleģēt tirgotājam pienākumu lietotāja vārdā norēķināties ar sistēmas operatoru par sistēmas pakalpojumiem un citiem pakalpojumiem, kā arī par obligātā iepirkuma komponentēm. Šādā gadījumā, pamatojoties uz lietotāja deleģējumu, tirgotājs papildus elektroenerģijas cenai rēķinā iekļauj maksu par sistēmas pakalpojumiem, </w:t>
      </w:r>
      <w:proofErr w:type="spellStart"/>
      <w:r>
        <w:rPr>
          <w:sz w:val="24"/>
          <w:szCs w:val="24"/>
        </w:rPr>
        <w:t>palīgpakalpojumiem</w:t>
      </w:r>
      <w:proofErr w:type="spellEnd"/>
      <w:r>
        <w:rPr>
          <w:sz w:val="24"/>
          <w:szCs w:val="24"/>
        </w:rPr>
        <w:t xml:space="preserve">  un obligātā iepirkuma komponentēm, pamatojoties uz sistēmas operatora sniegto informāciju. Lai lietotājs deleģētu tirgotājam pienākumu lietotāja vārdā norēķināties ar sistēmas operatoru par sistēmas pakalpojumiem un obligātā iepirkuma komponentēm, būtu nepieciešams papildināt Līguma projekta 3.punktu ar šādiem punktiem:</w:t>
      </w:r>
    </w:p>
    <w:p w:rsidR="00024B0B" w:rsidRDefault="00024B0B" w:rsidP="00F202B4">
      <w:pPr>
        <w:pStyle w:val="ListParagraph"/>
        <w:ind w:left="0"/>
        <w:jc w:val="both"/>
        <w:rPr>
          <w:sz w:val="24"/>
          <w:szCs w:val="24"/>
        </w:rPr>
      </w:pPr>
      <w:r>
        <w:rPr>
          <w:sz w:val="24"/>
          <w:szCs w:val="24"/>
        </w:rPr>
        <w:lastRenderedPageBreak/>
        <w:t xml:space="preserve">“3.10. Pasūtītājs deleģē Piegādātāju norēķināties ar sistēmas operatoru Pasūtītāja vārdā norēķināties ar sistēmas operatoru par sistēmas pakalpojumiem un </w:t>
      </w:r>
      <w:proofErr w:type="spellStart"/>
      <w:r>
        <w:rPr>
          <w:sz w:val="24"/>
          <w:szCs w:val="24"/>
        </w:rPr>
        <w:t>palīgpakalpojumiem</w:t>
      </w:r>
      <w:proofErr w:type="spellEnd"/>
      <w:r>
        <w:rPr>
          <w:sz w:val="24"/>
          <w:szCs w:val="24"/>
        </w:rPr>
        <w:t xml:space="preserve">, kā arī par obligātā iepirkuma komponentēm. Papildus elektroenerģijas cenai Piegādātājs Pasūtītājam nosūtāmajā rēķinā iekļauj maksu par sistēmas pakalpojumiem un </w:t>
      </w:r>
      <w:proofErr w:type="spellStart"/>
      <w:r>
        <w:rPr>
          <w:sz w:val="24"/>
          <w:szCs w:val="24"/>
        </w:rPr>
        <w:t>palīgpakalpojumiem</w:t>
      </w:r>
      <w:proofErr w:type="spellEnd"/>
      <w:r>
        <w:rPr>
          <w:sz w:val="24"/>
          <w:szCs w:val="24"/>
        </w:rPr>
        <w:t>, kā arī par obligātā iepirkuma komponentēm, pamatojoties uz sistēmas operatora sniegto informāciju un Pasūtītājs apmaksā rēķinu Līgumā noteiktajā kārtībā.”</w:t>
      </w:r>
    </w:p>
    <w:p w:rsidR="00024B0B" w:rsidRDefault="00024B0B" w:rsidP="00F202B4">
      <w:pPr>
        <w:pStyle w:val="ListParagraph"/>
        <w:ind w:left="0"/>
        <w:jc w:val="both"/>
        <w:rPr>
          <w:b/>
          <w:sz w:val="24"/>
          <w:szCs w:val="24"/>
        </w:rPr>
      </w:pPr>
      <w:r>
        <w:rPr>
          <w:b/>
          <w:sz w:val="24"/>
          <w:szCs w:val="24"/>
        </w:rPr>
        <w:t>Atbilde:</w:t>
      </w:r>
    </w:p>
    <w:p w:rsidR="00024B0B" w:rsidRDefault="00024B0B" w:rsidP="00F202B4">
      <w:pPr>
        <w:widowControl w:val="0"/>
        <w:overflowPunct w:val="0"/>
        <w:autoSpaceDE w:val="0"/>
        <w:autoSpaceDN w:val="0"/>
        <w:adjustRightInd w:val="0"/>
        <w:contextualSpacing/>
        <w:jc w:val="both"/>
        <w:rPr>
          <w:i/>
          <w:spacing w:val="5"/>
          <w:kern w:val="28"/>
          <w:sz w:val="24"/>
          <w:szCs w:val="24"/>
          <w:lang w:eastAsia="lv-LV"/>
        </w:rPr>
      </w:pPr>
      <w:r w:rsidRPr="00024B0B">
        <w:rPr>
          <w:i/>
          <w:spacing w:val="5"/>
          <w:kern w:val="28"/>
          <w:sz w:val="24"/>
          <w:szCs w:val="24"/>
          <w:lang w:eastAsia="lv-LV"/>
        </w:rPr>
        <w:t xml:space="preserve">Pamatojoties uz to, ka Pasūtītājam jau ir noslēgts līgums ar sistēmas operatoru par sistēmas pakalpojumiem un </w:t>
      </w:r>
      <w:proofErr w:type="spellStart"/>
      <w:r w:rsidRPr="00024B0B">
        <w:rPr>
          <w:i/>
          <w:spacing w:val="5"/>
          <w:kern w:val="28"/>
          <w:sz w:val="24"/>
          <w:szCs w:val="24"/>
          <w:lang w:eastAsia="lv-LV"/>
        </w:rPr>
        <w:t>palīgpakalpojumiem</w:t>
      </w:r>
      <w:proofErr w:type="spellEnd"/>
      <w:r w:rsidRPr="00024B0B">
        <w:rPr>
          <w:i/>
          <w:spacing w:val="5"/>
          <w:kern w:val="28"/>
          <w:sz w:val="24"/>
          <w:szCs w:val="24"/>
          <w:lang w:eastAsia="lv-LV"/>
        </w:rPr>
        <w:t>, kā arī par obligātā iepirkuma komponentēm, Pasūtītājs neredz vajadzību deleģēt elektroenerģijas piegādātāju veikt šos pakalpojumus.</w:t>
      </w:r>
    </w:p>
    <w:p w:rsidR="00024B0B" w:rsidRDefault="00024B0B" w:rsidP="00F202B4">
      <w:pPr>
        <w:widowControl w:val="0"/>
        <w:overflowPunct w:val="0"/>
        <w:autoSpaceDE w:val="0"/>
        <w:autoSpaceDN w:val="0"/>
        <w:adjustRightInd w:val="0"/>
        <w:spacing w:after="200" w:line="276" w:lineRule="auto"/>
        <w:contextualSpacing/>
        <w:jc w:val="both"/>
        <w:rPr>
          <w:i/>
          <w:spacing w:val="5"/>
          <w:kern w:val="28"/>
          <w:sz w:val="24"/>
          <w:szCs w:val="24"/>
          <w:lang w:eastAsia="lv-LV"/>
        </w:rPr>
      </w:pPr>
    </w:p>
    <w:p w:rsidR="00024B0B" w:rsidRPr="005B7FEA" w:rsidRDefault="00024B0B" w:rsidP="00F202B4">
      <w:pPr>
        <w:pStyle w:val="ListParagraph"/>
        <w:numPr>
          <w:ilvl w:val="0"/>
          <w:numId w:val="4"/>
        </w:numPr>
        <w:ind w:left="0" w:firstLine="0"/>
        <w:jc w:val="both"/>
        <w:rPr>
          <w:snapToGrid w:val="0"/>
          <w:sz w:val="24"/>
          <w:szCs w:val="24"/>
        </w:rPr>
      </w:pPr>
      <w:r>
        <w:rPr>
          <w:sz w:val="24"/>
          <w:szCs w:val="24"/>
        </w:rPr>
        <w:t xml:space="preserve">Vienlaikus informējam, ka piedāvājot fiksētu elektroenerģijas cenu visam elektroenerģijas tirdzniecības periodam, tirgotājs uzņemas cenu svārstības risku. Gadījumos, ja cena elektroenerģijas tirgū kāpj un tādējādi palielina tirgotāja izmaksas noslēgtā līguma izpildei, tirgotājs turpina piegādāt elektroenerģiju par cenu, kas noteikta Līgumu noslēdzot. Ar lietotāju noslēgtā līguma izpildei tirgotājs prognozē un iepērk elektroenerģijas apjomu turpmākajiem (nākotnes) periodiem, līdz ar to rodas izmaksas, kuras nav iespējams atgūt, ja lietotājs lauž līgumu pirms Līgumā noteiktā termiņa, Puses vienojas par Līguma laušanas maksu </w:t>
      </w:r>
      <w:r>
        <w:rPr>
          <w:i/>
          <w:sz w:val="24"/>
          <w:szCs w:val="24"/>
        </w:rPr>
        <w:t xml:space="preserve">gadījumā, ja lietotājs atkāpjas </w:t>
      </w:r>
      <w:r>
        <w:rPr>
          <w:sz w:val="24"/>
          <w:szCs w:val="24"/>
        </w:rPr>
        <w:t>no pielīgtās saistības pirkt un apmaksāt elektroenerģiju visu plānoto līguma darbības termiņu.</w:t>
      </w:r>
    </w:p>
    <w:p w:rsidR="00024B0B" w:rsidRDefault="00024B0B" w:rsidP="00F202B4">
      <w:pPr>
        <w:pStyle w:val="ListParagraph"/>
        <w:ind w:left="0"/>
        <w:jc w:val="both"/>
        <w:rPr>
          <w:sz w:val="24"/>
          <w:szCs w:val="24"/>
        </w:rPr>
      </w:pPr>
      <w:r>
        <w:rPr>
          <w:sz w:val="24"/>
          <w:szCs w:val="24"/>
        </w:rPr>
        <w:t>Ņemot vērā minēto, ierosinām Līgumā precizēt 7.5.punktu šādā redakcijā:</w:t>
      </w:r>
    </w:p>
    <w:p w:rsidR="00024B0B" w:rsidRDefault="00024B0B" w:rsidP="00F202B4">
      <w:pPr>
        <w:pStyle w:val="ListParagraph"/>
        <w:ind w:left="0"/>
        <w:jc w:val="both"/>
        <w:rPr>
          <w:sz w:val="24"/>
          <w:szCs w:val="24"/>
        </w:rPr>
      </w:pPr>
      <w:r>
        <w:rPr>
          <w:sz w:val="24"/>
          <w:szCs w:val="24"/>
        </w:rPr>
        <w:t>“7.5. Izbeidzot Līgumu 7.1. vai 7.2. punktā noteiktajā gadījumā, Pasūtītājs apmaksā Piegādātāja iesniegtos rēķinus par patērēto elektroenerģiju līdz Līguma izbeigšanās brīdim un samaksā Piegādātājam maksu par Līguma pirmstermiņa izbeigšanu, kas tiek noteikta izrakstītājos rēķinos norādītās maksas par elektroenerģiju 1(viena) mēneša vidējā maksājuma apmērā, kurš sareizināts ar skaitli 1/6 (viena sestā daļa)  un ar pilnu mēnešu skaitu no Līguma pirmstermiņa izbeigšanas dienas līdz elektroenerģijas tirdzniecības perioda beigām.</w:t>
      </w:r>
    </w:p>
    <w:p w:rsidR="00024B0B" w:rsidRDefault="00024B0B" w:rsidP="00F202B4">
      <w:pPr>
        <w:pStyle w:val="ListParagraph"/>
        <w:ind w:left="0"/>
        <w:jc w:val="both"/>
        <w:rPr>
          <w:sz w:val="24"/>
          <w:szCs w:val="24"/>
        </w:rPr>
      </w:pPr>
      <w:r>
        <w:rPr>
          <w:sz w:val="24"/>
          <w:szCs w:val="24"/>
        </w:rPr>
        <w:t>Maksu aprēķina sekojoši:</w:t>
      </w:r>
    </w:p>
    <w:p w:rsidR="00024B0B" w:rsidRDefault="00024B0B" w:rsidP="00F202B4">
      <w:pPr>
        <w:pStyle w:val="ListParagraph"/>
        <w:ind w:left="0"/>
        <w:jc w:val="both"/>
        <w:rPr>
          <w:sz w:val="24"/>
          <w:szCs w:val="24"/>
        </w:rPr>
      </w:pPr>
      <w:r>
        <w:rPr>
          <w:b/>
          <w:sz w:val="24"/>
          <w:szCs w:val="24"/>
        </w:rPr>
        <w:t>Maksa=</w:t>
      </w:r>
      <w:proofErr w:type="spellStart"/>
      <w:r>
        <w:rPr>
          <w:b/>
          <w:sz w:val="24"/>
          <w:szCs w:val="24"/>
        </w:rPr>
        <w:t>Rēķ</w:t>
      </w:r>
      <w:proofErr w:type="spellEnd"/>
      <w:r>
        <w:rPr>
          <w:b/>
          <w:sz w:val="24"/>
          <w:szCs w:val="24"/>
        </w:rPr>
        <w:t xml:space="preserve">.(vid.)x1/6xMēn.skaits, </w:t>
      </w:r>
      <w:r>
        <w:rPr>
          <w:sz w:val="24"/>
          <w:szCs w:val="24"/>
        </w:rPr>
        <w:t>kur:</w:t>
      </w:r>
    </w:p>
    <w:p w:rsidR="00024B0B" w:rsidRDefault="00024B0B" w:rsidP="00F202B4">
      <w:pPr>
        <w:pStyle w:val="ListParagraph"/>
        <w:ind w:left="0"/>
        <w:jc w:val="both"/>
        <w:rPr>
          <w:sz w:val="24"/>
          <w:szCs w:val="24"/>
        </w:rPr>
      </w:pPr>
      <w:proofErr w:type="spellStart"/>
      <w:r>
        <w:rPr>
          <w:b/>
          <w:sz w:val="24"/>
          <w:szCs w:val="24"/>
        </w:rPr>
        <w:t>Rēķ</w:t>
      </w:r>
      <w:proofErr w:type="spellEnd"/>
      <w:r>
        <w:rPr>
          <w:b/>
          <w:sz w:val="24"/>
          <w:szCs w:val="24"/>
        </w:rPr>
        <w:t>. (</w:t>
      </w:r>
      <w:proofErr w:type="spellStart"/>
      <w:r>
        <w:rPr>
          <w:b/>
          <w:sz w:val="24"/>
          <w:szCs w:val="24"/>
        </w:rPr>
        <w:t>vid</w:t>
      </w:r>
      <w:proofErr w:type="spellEnd"/>
      <w:r>
        <w:rPr>
          <w:b/>
          <w:sz w:val="24"/>
          <w:szCs w:val="24"/>
        </w:rPr>
        <w:t>)</w:t>
      </w:r>
      <w:r>
        <w:rPr>
          <w:sz w:val="24"/>
          <w:szCs w:val="24"/>
        </w:rPr>
        <w:t>- 1(viena) mēneša vidējais maksājums par elektroenerģiju;</w:t>
      </w:r>
    </w:p>
    <w:p w:rsidR="00024B0B" w:rsidRDefault="00024B0B" w:rsidP="00F202B4">
      <w:pPr>
        <w:pStyle w:val="ListParagraph"/>
        <w:ind w:left="0"/>
        <w:jc w:val="both"/>
        <w:rPr>
          <w:snapToGrid w:val="0"/>
          <w:sz w:val="24"/>
          <w:szCs w:val="24"/>
        </w:rPr>
      </w:pPr>
      <w:proofErr w:type="spellStart"/>
      <w:r>
        <w:rPr>
          <w:b/>
          <w:sz w:val="24"/>
          <w:szCs w:val="24"/>
        </w:rPr>
        <w:t>Mēn</w:t>
      </w:r>
      <w:proofErr w:type="spellEnd"/>
      <w:r>
        <w:rPr>
          <w:b/>
          <w:snapToGrid w:val="0"/>
          <w:sz w:val="24"/>
          <w:szCs w:val="24"/>
        </w:rPr>
        <w:t>. skaits</w:t>
      </w:r>
      <w:r>
        <w:rPr>
          <w:snapToGrid w:val="0"/>
          <w:sz w:val="24"/>
          <w:szCs w:val="24"/>
        </w:rPr>
        <w:t>- pilnu mēnešu skaits no Līguma pirmstermiņa izbeigšanas dienas līdz elektroenerģijas tirdzniecības perioda beigām.”</w:t>
      </w:r>
    </w:p>
    <w:p w:rsidR="00024B0B" w:rsidRDefault="00024B0B" w:rsidP="00F202B4">
      <w:pPr>
        <w:pStyle w:val="ListParagraph"/>
        <w:ind w:left="0"/>
        <w:jc w:val="both"/>
        <w:rPr>
          <w:snapToGrid w:val="0"/>
          <w:sz w:val="24"/>
          <w:szCs w:val="24"/>
        </w:rPr>
      </w:pPr>
      <w:r>
        <w:rPr>
          <w:b/>
          <w:sz w:val="24"/>
          <w:szCs w:val="24"/>
        </w:rPr>
        <w:t>Atbilde</w:t>
      </w:r>
      <w:r w:rsidRPr="00024B0B">
        <w:rPr>
          <w:snapToGrid w:val="0"/>
          <w:sz w:val="24"/>
          <w:szCs w:val="24"/>
        </w:rPr>
        <w:t>:</w:t>
      </w:r>
    </w:p>
    <w:p w:rsidR="00F202B4" w:rsidRPr="00F202B4" w:rsidRDefault="00F202B4" w:rsidP="00F202B4">
      <w:pPr>
        <w:widowControl w:val="0"/>
        <w:overflowPunct w:val="0"/>
        <w:autoSpaceDE w:val="0"/>
        <w:autoSpaceDN w:val="0"/>
        <w:adjustRightInd w:val="0"/>
        <w:contextualSpacing/>
        <w:jc w:val="both"/>
        <w:rPr>
          <w:i/>
          <w:spacing w:val="5"/>
          <w:kern w:val="28"/>
          <w:sz w:val="24"/>
          <w:szCs w:val="24"/>
          <w:lang w:eastAsia="lv-LV"/>
        </w:rPr>
      </w:pPr>
      <w:r w:rsidRPr="00F202B4">
        <w:rPr>
          <w:i/>
          <w:spacing w:val="5"/>
          <w:kern w:val="28"/>
          <w:sz w:val="24"/>
          <w:szCs w:val="24"/>
          <w:lang w:eastAsia="lv-LV"/>
        </w:rPr>
        <w:t>Pasūtītāja interesēs ir saņemt elektroenerģiju visā līguma izpildes laikā , nevis līgumu pirms termiņa lauzt. Ja tomēr Pasūtītājs būs spiests līgumu pirms termiņa</w:t>
      </w:r>
      <w:r w:rsidR="00DE5F13">
        <w:rPr>
          <w:i/>
          <w:spacing w:val="5"/>
          <w:kern w:val="28"/>
          <w:sz w:val="24"/>
          <w:szCs w:val="24"/>
          <w:lang w:eastAsia="lv-LV"/>
        </w:rPr>
        <w:t xml:space="preserve"> lauzt</w:t>
      </w:r>
      <w:r w:rsidRPr="00F202B4">
        <w:rPr>
          <w:i/>
          <w:spacing w:val="5"/>
          <w:kern w:val="28"/>
          <w:sz w:val="24"/>
          <w:szCs w:val="24"/>
          <w:lang w:eastAsia="lv-LV"/>
        </w:rPr>
        <w:t>, tas varētu notikt tikai gadījumos, kad līguma noteikumi tiek pārkāpti no elektroenerģijas piegādātāja puses, līdz ar to, Pasūtītāja ieskatā, līgumsodu par līguma pirmstermiņa izbeigšanu piemērot nav korekti.</w:t>
      </w:r>
    </w:p>
    <w:p w:rsidR="00F202B4" w:rsidRDefault="00F202B4" w:rsidP="00F202B4">
      <w:pPr>
        <w:spacing w:after="200" w:line="276" w:lineRule="auto"/>
        <w:jc w:val="both"/>
        <w:rPr>
          <w:snapToGrid w:val="0"/>
          <w:sz w:val="24"/>
          <w:szCs w:val="24"/>
        </w:rPr>
      </w:pPr>
    </w:p>
    <w:p w:rsidR="005F61C6" w:rsidRPr="00F202B4" w:rsidRDefault="00F0277E" w:rsidP="00F202B4">
      <w:pPr>
        <w:spacing w:after="200" w:line="276" w:lineRule="auto"/>
        <w:jc w:val="both"/>
        <w:rPr>
          <w:i/>
          <w:kern w:val="28"/>
          <w:sz w:val="24"/>
          <w:szCs w:val="24"/>
          <w:lang w:eastAsia="lv-LV"/>
        </w:rPr>
      </w:pPr>
      <w:r>
        <w:rPr>
          <w:sz w:val="24"/>
          <w:szCs w:val="24"/>
        </w:rPr>
        <w:t>Iepirkuma komisijas priekšsēdētāj</w:t>
      </w:r>
      <w:r w:rsidR="009A0FD5">
        <w:rPr>
          <w:sz w:val="24"/>
          <w:szCs w:val="24"/>
        </w:rPr>
        <w:t>s</w:t>
      </w:r>
      <w:r>
        <w:rPr>
          <w:sz w:val="24"/>
          <w:szCs w:val="24"/>
        </w:rPr>
        <w:tab/>
      </w:r>
      <w:r>
        <w:rPr>
          <w:sz w:val="24"/>
          <w:szCs w:val="24"/>
        </w:rPr>
        <w:tab/>
      </w:r>
      <w:r>
        <w:rPr>
          <w:sz w:val="24"/>
          <w:szCs w:val="24"/>
        </w:rPr>
        <w:tab/>
      </w:r>
      <w:r w:rsidR="009A0FD5">
        <w:rPr>
          <w:sz w:val="24"/>
          <w:szCs w:val="24"/>
        </w:rPr>
        <w:tab/>
      </w:r>
      <w:r w:rsidR="009A0FD5">
        <w:rPr>
          <w:sz w:val="24"/>
          <w:szCs w:val="24"/>
        </w:rPr>
        <w:tab/>
      </w:r>
      <w:r w:rsidR="009A0FD5">
        <w:rPr>
          <w:sz w:val="24"/>
          <w:szCs w:val="24"/>
        </w:rPr>
        <w:tab/>
      </w:r>
      <w:r w:rsidR="001D1829">
        <w:rPr>
          <w:sz w:val="24"/>
          <w:szCs w:val="24"/>
        </w:rPr>
        <w:t>Egī</w:t>
      </w:r>
      <w:r w:rsidR="009A0FD5">
        <w:rPr>
          <w:sz w:val="24"/>
          <w:szCs w:val="24"/>
        </w:rPr>
        <w:t>ls Dude</w:t>
      </w:r>
    </w:p>
    <w:p w:rsidR="00F202B4" w:rsidRDefault="00F202B4" w:rsidP="00F202B4">
      <w:pPr>
        <w:pStyle w:val="NoSpacing"/>
        <w:jc w:val="both"/>
        <w:rPr>
          <w:sz w:val="18"/>
          <w:szCs w:val="18"/>
          <w:lang w:val="lv-LV"/>
        </w:rPr>
      </w:pPr>
    </w:p>
    <w:p w:rsidR="005F61C6" w:rsidRPr="00F202B4" w:rsidRDefault="005F61C6" w:rsidP="00F202B4">
      <w:pPr>
        <w:pStyle w:val="NoSpacing"/>
        <w:jc w:val="both"/>
        <w:rPr>
          <w:sz w:val="18"/>
          <w:szCs w:val="18"/>
          <w:lang w:val="lv-LV"/>
        </w:rPr>
      </w:pPr>
      <w:r w:rsidRPr="00F202B4">
        <w:rPr>
          <w:sz w:val="18"/>
          <w:szCs w:val="18"/>
          <w:lang w:val="lv-LV"/>
        </w:rPr>
        <w:t>V.</w:t>
      </w:r>
      <w:r w:rsidR="00F202B4" w:rsidRPr="00F202B4">
        <w:rPr>
          <w:sz w:val="18"/>
          <w:szCs w:val="18"/>
          <w:lang w:val="lv-LV"/>
        </w:rPr>
        <w:t xml:space="preserve"> </w:t>
      </w:r>
      <w:r w:rsidRPr="00F202B4">
        <w:rPr>
          <w:sz w:val="18"/>
          <w:szCs w:val="18"/>
          <w:lang w:val="lv-LV"/>
        </w:rPr>
        <w:t>Stova</w:t>
      </w:r>
    </w:p>
    <w:p w:rsidR="00F202B4" w:rsidRPr="00F202B4" w:rsidRDefault="005F61C6" w:rsidP="00F202B4">
      <w:pPr>
        <w:pStyle w:val="NoSpacing"/>
        <w:jc w:val="both"/>
        <w:rPr>
          <w:sz w:val="18"/>
          <w:szCs w:val="18"/>
          <w:lang w:val="lv-LV"/>
        </w:rPr>
      </w:pPr>
      <w:r w:rsidRPr="00F202B4">
        <w:rPr>
          <w:sz w:val="18"/>
          <w:szCs w:val="18"/>
          <w:lang w:val="lv-LV"/>
        </w:rPr>
        <w:t>63107375</w:t>
      </w:r>
    </w:p>
    <w:p w:rsidR="00533687" w:rsidRPr="00F202B4" w:rsidRDefault="000D59F7" w:rsidP="00F202B4">
      <w:pPr>
        <w:pStyle w:val="NoSpacing"/>
        <w:jc w:val="both"/>
        <w:rPr>
          <w:sz w:val="18"/>
          <w:szCs w:val="18"/>
          <w:lang w:val="lv-LV"/>
        </w:rPr>
      </w:pPr>
      <w:hyperlink r:id="rId6" w:history="1">
        <w:r w:rsidR="00F202B4" w:rsidRPr="00F202B4">
          <w:rPr>
            <w:rStyle w:val="Hyperlink"/>
            <w:sz w:val="18"/>
            <w:szCs w:val="18"/>
            <w:lang w:val="lv-LV"/>
          </w:rPr>
          <w:t>valda.stova@kandava.lv</w:t>
        </w:r>
      </w:hyperlink>
      <w:r w:rsidR="00F202B4" w:rsidRPr="00F202B4">
        <w:rPr>
          <w:sz w:val="18"/>
          <w:szCs w:val="18"/>
          <w:lang w:val="lv-LV"/>
        </w:rPr>
        <w:t xml:space="preserve"> </w:t>
      </w:r>
    </w:p>
    <w:sectPr w:rsidR="00533687" w:rsidRPr="00F202B4" w:rsidSect="00F202B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6F2"/>
    <w:multiLevelType w:val="hybridMultilevel"/>
    <w:tmpl w:val="573AE724"/>
    <w:lvl w:ilvl="0" w:tplc="E4C02A1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53510EC"/>
    <w:multiLevelType w:val="hybridMultilevel"/>
    <w:tmpl w:val="48B26796"/>
    <w:lvl w:ilvl="0" w:tplc="57CEE90E">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4D9A4A66"/>
    <w:multiLevelType w:val="hybridMultilevel"/>
    <w:tmpl w:val="700A8E8A"/>
    <w:lvl w:ilvl="0" w:tplc="DA90591E">
      <w:start w:val="1"/>
      <w:numFmt w:val="decimal"/>
      <w:lvlText w:val="%1."/>
      <w:lvlJc w:val="left"/>
      <w:pPr>
        <w:ind w:left="2160" w:hanging="360"/>
      </w:pPr>
      <w:rPr>
        <w:rFonts w:hint="default"/>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 w15:restartNumberingAfterBreak="0">
    <w:nsid w:val="634941AA"/>
    <w:multiLevelType w:val="hybridMultilevel"/>
    <w:tmpl w:val="09AA2AFA"/>
    <w:lvl w:ilvl="0" w:tplc="259407C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65664D98"/>
    <w:multiLevelType w:val="hybridMultilevel"/>
    <w:tmpl w:val="B09E210C"/>
    <w:lvl w:ilvl="0" w:tplc="CAD8650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B6979E4"/>
    <w:multiLevelType w:val="multilevel"/>
    <w:tmpl w:val="60A6295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FC"/>
    <w:rsid w:val="0000201E"/>
    <w:rsid w:val="00024B0B"/>
    <w:rsid w:val="00026DFF"/>
    <w:rsid w:val="000355C8"/>
    <w:rsid w:val="000622E7"/>
    <w:rsid w:val="00077D13"/>
    <w:rsid w:val="000D59F7"/>
    <w:rsid w:val="00100935"/>
    <w:rsid w:val="00113822"/>
    <w:rsid w:val="001353D3"/>
    <w:rsid w:val="00182FF7"/>
    <w:rsid w:val="0018315E"/>
    <w:rsid w:val="001A5466"/>
    <w:rsid w:val="001D1829"/>
    <w:rsid w:val="001D4EC2"/>
    <w:rsid w:val="00276A05"/>
    <w:rsid w:val="002B6880"/>
    <w:rsid w:val="002D0FED"/>
    <w:rsid w:val="00336E09"/>
    <w:rsid w:val="00340BA0"/>
    <w:rsid w:val="00347AA3"/>
    <w:rsid w:val="00376D02"/>
    <w:rsid w:val="003A3654"/>
    <w:rsid w:val="003B70F5"/>
    <w:rsid w:val="003C4AA2"/>
    <w:rsid w:val="003F0390"/>
    <w:rsid w:val="004156BA"/>
    <w:rsid w:val="00420666"/>
    <w:rsid w:val="0042769E"/>
    <w:rsid w:val="00465848"/>
    <w:rsid w:val="00466CFE"/>
    <w:rsid w:val="004B62BB"/>
    <w:rsid w:val="004D0B48"/>
    <w:rsid w:val="0051406E"/>
    <w:rsid w:val="00533687"/>
    <w:rsid w:val="00585D30"/>
    <w:rsid w:val="005F61C6"/>
    <w:rsid w:val="006355A6"/>
    <w:rsid w:val="0064183D"/>
    <w:rsid w:val="006706AB"/>
    <w:rsid w:val="006F1BFC"/>
    <w:rsid w:val="0070485C"/>
    <w:rsid w:val="00773C4F"/>
    <w:rsid w:val="007C4E14"/>
    <w:rsid w:val="007F5269"/>
    <w:rsid w:val="007F69F4"/>
    <w:rsid w:val="00813ACF"/>
    <w:rsid w:val="00880D97"/>
    <w:rsid w:val="008B54CE"/>
    <w:rsid w:val="00914528"/>
    <w:rsid w:val="00921C99"/>
    <w:rsid w:val="0094630D"/>
    <w:rsid w:val="00981DC6"/>
    <w:rsid w:val="00990CF7"/>
    <w:rsid w:val="009A0FD5"/>
    <w:rsid w:val="009A528F"/>
    <w:rsid w:val="00A17B8D"/>
    <w:rsid w:val="00B13075"/>
    <w:rsid w:val="00B27E13"/>
    <w:rsid w:val="00B81CE7"/>
    <w:rsid w:val="00BA4F8A"/>
    <w:rsid w:val="00BF5924"/>
    <w:rsid w:val="00C51EAC"/>
    <w:rsid w:val="00CB1DA5"/>
    <w:rsid w:val="00CC16B6"/>
    <w:rsid w:val="00CC576B"/>
    <w:rsid w:val="00CF7E7B"/>
    <w:rsid w:val="00D277CF"/>
    <w:rsid w:val="00DA3D27"/>
    <w:rsid w:val="00DD4023"/>
    <w:rsid w:val="00DE5F13"/>
    <w:rsid w:val="00E00909"/>
    <w:rsid w:val="00E35659"/>
    <w:rsid w:val="00E82EBE"/>
    <w:rsid w:val="00F0277E"/>
    <w:rsid w:val="00F202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2160"/>
  <w15:docId w15:val="{8C88CCCB-30AC-4F84-887F-52B2E48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 w:type="character" w:styleId="Hyperlink">
    <w:name w:val="Hyperlink"/>
    <w:basedOn w:val="DefaultParagraphFont"/>
    <w:uiPriority w:val="99"/>
    <w:unhideWhenUsed/>
    <w:rsid w:val="00276A05"/>
    <w:rPr>
      <w:color w:val="0000FF" w:themeColor="hyperlink"/>
      <w:u w:val="single"/>
    </w:rPr>
  </w:style>
  <w:style w:type="character" w:customStyle="1" w:styleId="Mention1">
    <w:name w:val="Mention1"/>
    <w:basedOn w:val="DefaultParagraphFont"/>
    <w:uiPriority w:val="99"/>
    <w:semiHidden/>
    <w:unhideWhenUsed/>
    <w:rsid w:val="00276A05"/>
    <w:rPr>
      <w:color w:val="2B579A"/>
      <w:shd w:val="clear" w:color="auto" w:fill="E6E6E6"/>
    </w:rPr>
  </w:style>
  <w:style w:type="paragraph" w:styleId="BalloonText">
    <w:name w:val="Balloon Text"/>
    <w:basedOn w:val="Normal"/>
    <w:link w:val="BalloonTextChar"/>
    <w:uiPriority w:val="99"/>
    <w:semiHidden/>
    <w:unhideWhenUsed/>
    <w:rsid w:val="0051406E"/>
    <w:rPr>
      <w:rFonts w:ascii="Tahoma" w:hAnsi="Tahoma" w:cs="Tahoma"/>
      <w:sz w:val="16"/>
      <w:szCs w:val="16"/>
    </w:rPr>
  </w:style>
  <w:style w:type="character" w:customStyle="1" w:styleId="BalloonTextChar">
    <w:name w:val="Balloon Text Char"/>
    <w:basedOn w:val="DefaultParagraphFont"/>
    <w:link w:val="BalloonText"/>
    <w:uiPriority w:val="99"/>
    <w:semiHidden/>
    <w:rsid w:val="0051406E"/>
    <w:rPr>
      <w:rFonts w:ascii="Tahoma" w:eastAsia="Times New Roman" w:hAnsi="Tahoma" w:cs="Tahoma"/>
      <w:b w:val="0"/>
      <w:spacing w:val="0"/>
      <w:kern w:val="0"/>
      <w:sz w:val="16"/>
      <w:szCs w:val="16"/>
    </w:rPr>
  </w:style>
  <w:style w:type="character" w:customStyle="1" w:styleId="Mention2">
    <w:name w:val="Mention2"/>
    <w:basedOn w:val="DefaultParagraphFont"/>
    <w:uiPriority w:val="99"/>
    <w:semiHidden/>
    <w:unhideWhenUsed/>
    <w:rsid w:val="00B81CE7"/>
    <w:rPr>
      <w:color w:val="2B579A"/>
      <w:shd w:val="clear" w:color="auto" w:fill="E6E6E6"/>
    </w:rPr>
  </w:style>
  <w:style w:type="paragraph" w:customStyle="1" w:styleId="tv213">
    <w:name w:val="tv213"/>
    <w:basedOn w:val="Normal"/>
    <w:rsid w:val="00CC576B"/>
    <w:pPr>
      <w:spacing w:before="100" w:beforeAutospacing="1" w:after="100" w:afterAutospacing="1"/>
    </w:pPr>
    <w:rPr>
      <w:sz w:val="24"/>
      <w:szCs w:val="24"/>
      <w:lang w:eastAsia="lv-LV"/>
    </w:rPr>
  </w:style>
  <w:style w:type="character" w:styleId="UnresolvedMention">
    <w:name w:val="Unresolved Mention"/>
    <w:basedOn w:val="DefaultParagraphFont"/>
    <w:uiPriority w:val="99"/>
    <w:semiHidden/>
    <w:unhideWhenUsed/>
    <w:rsid w:val="004D0B48"/>
    <w:rPr>
      <w:color w:val="808080"/>
      <w:shd w:val="clear" w:color="auto" w:fill="E6E6E6"/>
    </w:rPr>
  </w:style>
  <w:style w:type="paragraph" w:styleId="ListParagraph">
    <w:name w:val="List Paragraph"/>
    <w:basedOn w:val="Normal"/>
    <w:uiPriority w:val="34"/>
    <w:qFormat/>
    <w:rsid w:val="00024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5951">
      <w:bodyDiv w:val="1"/>
      <w:marLeft w:val="0"/>
      <w:marRight w:val="0"/>
      <w:marTop w:val="0"/>
      <w:marBottom w:val="0"/>
      <w:divBdr>
        <w:top w:val="none" w:sz="0" w:space="0" w:color="auto"/>
        <w:left w:val="none" w:sz="0" w:space="0" w:color="auto"/>
        <w:bottom w:val="none" w:sz="0" w:space="0" w:color="auto"/>
        <w:right w:val="none" w:sz="0" w:space="0" w:color="auto"/>
      </w:divBdr>
    </w:div>
    <w:div w:id="5692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da.stova@kanda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3722</Words>
  <Characters>2123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Skvarnovica</dc:creator>
  <cp:lastModifiedBy>Valda Stova</cp:lastModifiedBy>
  <cp:revision>9</cp:revision>
  <cp:lastPrinted>2017-10-23T12:00:00Z</cp:lastPrinted>
  <dcterms:created xsi:type="dcterms:W3CDTF">2017-05-22T16:00:00Z</dcterms:created>
  <dcterms:modified xsi:type="dcterms:W3CDTF">2017-10-26T07:40:00Z</dcterms:modified>
</cp:coreProperties>
</file>